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987" w:rsidRPr="005D624F" w:rsidRDefault="00765987" w:rsidP="00F72DC6">
      <w:pPr>
        <w:widowControl w:val="0"/>
        <w:spacing w:after="0" w:line="240" w:lineRule="auto"/>
        <w:ind w:left="1034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 w:rsidRPr="005D624F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№ 21 </w:t>
      </w:r>
    </w:p>
    <w:p w:rsidR="005E62D0" w:rsidRPr="00266A15" w:rsidRDefault="005E62D0" w:rsidP="005E62D0">
      <w:pPr>
        <w:spacing w:after="0" w:line="240" w:lineRule="auto"/>
        <w:ind w:left="10348"/>
        <w:jc w:val="both"/>
        <w:rPr>
          <w:rFonts w:ascii="Times New Roman" w:hAnsi="Times New Roman"/>
          <w:sz w:val="24"/>
          <w:szCs w:val="24"/>
        </w:rPr>
      </w:pPr>
      <w:r w:rsidRPr="00266A15">
        <w:rPr>
          <w:rFonts w:ascii="Times New Roman" w:hAnsi="Times New Roman"/>
          <w:sz w:val="24"/>
          <w:szCs w:val="24"/>
        </w:rPr>
        <w:t>к Тарифному соглашению по обязательному</w:t>
      </w:r>
    </w:p>
    <w:p w:rsidR="005E62D0" w:rsidRPr="00266A15" w:rsidRDefault="005E62D0" w:rsidP="005E62D0">
      <w:pPr>
        <w:spacing w:after="0" w:line="240" w:lineRule="auto"/>
        <w:ind w:left="10348"/>
        <w:jc w:val="both"/>
        <w:rPr>
          <w:rFonts w:ascii="Times New Roman" w:hAnsi="Times New Roman"/>
          <w:sz w:val="24"/>
          <w:szCs w:val="24"/>
        </w:rPr>
      </w:pPr>
      <w:r w:rsidRPr="00266A15">
        <w:rPr>
          <w:rFonts w:ascii="Times New Roman" w:hAnsi="Times New Roman"/>
          <w:sz w:val="24"/>
          <w:szCs w:val="24"/>
        </w:rPr>
        <w:t xml:space="preserve">медицинскому страхованию на территории </w:t>
      </w:r>
    </w:p>
    <w:p w:rsidR="00F16265" w:rsidRDefault="005E62D0" w:rsidP="005E62D0">
      <w:pPr>
        <w:widowControl w:val="0"/>
        <w:spacing w:after="0" w:line="240" w:lineRule="auto"/>
        <w:ind w:left="1034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6A15">
        <w:rPr>
          <w:rFonts w:ascii="Times New Roman" w:hAnsi="Times New Roman"/>
          <w:sz w:val="24"/>
          <w:szCs w:val="24"/>
        </w:rPr>
        <w:t>Пермского края на 202</w:t>
      </w:r>
      <w:r>
        <w:rPr>
          <w:rFonts w:ascii="Times New Roman" w:hAnsi="Times New Roman"/>
          <w:sz w:val="24"/>
          <w:szCs w:val="24"/>
        </w:rPr>
        <w:t>3</w:t>
      </w:r>
      <w:r w:rsidRPr="00266A15">
        <w:rPr>
          <w:rFonts w:ascii="Times New Roman" w:hAnsi="Times New Roman"/>
          <w:sz w:val="24"/>
          <w:szCs w:val="24"/>
        </w:rPr>
        <w:t xml:space="preserve"> год, заключенному на заседании Комиссии по разработке территориальной программы обязательного медицинского страхования Пермского края </w:t>
      </w:r>
      <w:r w:rsidR="00001F8D">
        <w:rPr>
          <w:rFonts w:ascii="Times New Roman" w:hAnsi="Times New Roman"/>
          <w:sz w:val="24"/>
          <w:szCs w:val="24"/>
        </w:rPr>
        <w:t>29</w:t>
      </w:r>
      <w:r w:rsidRPr="006819DA">
        <w:rPr>
          <w:rFonts w:ascii="Times New Roman" w:hAnsi="Times New Roman"/>
          <w:sz w:val="24"/>
          <w:szCs w:val="24"/>
        </w:rPr>
        <w:t>.12.20</w:t>
      </w:r>
      <w:r>
        <w:rPr>
          <w:rFonts w:ascii="Times New Roman" w:hAnsi="Times New Roman"/>
          <w:sz w:val="24"/>
          <w:szCs w:val="24"/>
        </w:rPr>
        <w:t>22</w:t>
      </w:r>
      <w:r w:rsidRPr="006819DA">
        <w:rPr>
          <w:rFonts w:ascii="Times New Roman" w:hAnsi="Times New Roman"/>
          <w:sz w:val="24"/>
          <w:szCs w:val="24"/>
        </w:rPr>
        <w:t xml:space="preserve">, протокол </w:t>
      </w:r>
      <w:r w:rsidR="00CC16FC">
        <w:rPr>
          <w:rFonts w:ascii="Times New Roman" w:hAnsi="Times New Roman"/>
          <w:sz w:val="24"/>
          <w:szCs w:val="24"/>
        </w:rPr>
        <w:t xml:space="preserve">от 29.12.2022 </w:t>
      </w:r>
      <w:r w:rsidRPr="006819DA">
        <w:rPr>
          <w:rFonts w:ascii="Times New Roman" w:hAnsi="Times New Roman"/>
          <w:sz w:val="24"/>
          <w:szCs w:val="24"/>
        </w:rPr>
        <w:t>№ 1</w:t>
      </w:r>
      <w:r>
        <w:rPr>
          <w:rFonts w:ascii="Times New Roman" w:hAnsi="Times New Roman"/>
          <w:sz w:val="24"/>
          <w:szCs w:val="24"/>
        </w:rPr>
        <w:t>3</w:t>
      </w:r>
      <w:r w:rsidR="007B48ED">
        <w:rPr>
          <w:rFonts w:ascii="Times New Roman" w:hAnsi="Times New Roman"/>
          <w:sz w:val="24"/>
          <w:szCs w:val="24"/>
        </w:rPr>
        <w:t xml:space="preserve"> </w:t>
      </w:r>
      <w:r w:rsidR="007B48ED" w:rsidRPr="007B48ED">
        <w:rPr>
          <w:rFonts w:ascii="Times New Roman" w:hAnsi="Times New Roman"/>
          <w:i/>
          <w:sz w:val="16"/>
          <w:szCs w:val="16"/>
        </w:rPr>
        <w:t>(в редакции измений от 28.04.2023 – распространяются на правоотношения, возникшие с 01.05.2023)</w:t>
      </w:r>
    </w:p>
    <w:p w:rsidR="00F16265" w:rsidRDefault="00F16265" w:rsidP="00F16265">
      <w:pPr>
        <w:widowControl w:val="0"/>
        <w:spacing w:after="0" w:line="240" w:lineRule="auto"/>
        <w:ind w:left="978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6265" w:rsidRPr="005D624F" w:rsidRDefault="00F16265" w:rsidP="00F16265">
      <w:pPr>
        <w:widowControl w:val="0"/>
        <w:spacing w:after="0" w:line="240" w:lineRule="auto"/>
        <w:ind w:firstLine="9781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5D624F">
        <w:rPr>
          <w:rFonts w:ascii="Times New Roman" w:eastAsia="Times New Roman" w:hAnsi="Times New Roman"/>
          <w:sz w:val="26"/>
          <w:szCs w:val="26"/>
          <w:lang w:eastAsia="ru-RU"/>
        </w:rPr>
        <w:t>Таблица 1</w:t>
      </w:r>
    </w:p>
    <w:p w:rsidR="00F16265" w:rsidRPr="005D624F" w:rsidRDefault="00F16265" w:rsidP="00F162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D624F">
        <w:rPr>
          <w:rFonts w:ascii="Times New Roman" w:hAnsi="Times New Roman"/>
          <w:b/>
          <w:bCs/>
          <w:sz w:val="24"/>
          <w:szCs w:val="24"/>
        </w:rPr>
        <w:t>ПЕРЕЧЕНЬ</w:t>
      </w:r>
    </w:p>
    <w:p w:rsidR="00F16265" w:rsidRPr="005D624F" w:rsidRDefault="00F16265" w:rsidP="00F162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D624F">
        <w:rPr>
          <w:rFonts w:ascii="Times New Roman" w:hAnsi="Times New Roman"/>
          <w:b/>
          <w:bCs/>
          <w:sz w:val="24"/>
          <w:szCs w:val="24"/>
        </w:rPr>
        <w:t>ОСНОВАНИЙ ДЛЯ ОТКАЗА В ОПЛАТЕ МЕДИЦИНСКОЙ ПОМОЩИ</w:t>
      </w:r>
    </w:p>
    <w:p w:rsidR="00F16265" w:rsidRDefault="00F16265" w:rsidP="00F162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D624F">
        <w:rPr>
          <w:rFonts w:ascii="Times New Roman" w:hAnsi="Times New Roman"/>
          <w:b/>
          <w:bCs/>
          <w:sz w:val="24"/>
          <w:szCs w:val="24"/>
        </w:rPr>
        <w:t xml:space="preserve">(УМЕНЬШЕНИЯ ОПЛАТЫ МЕДИЦИНСКОЙ ПОМОЩИ) И РАЗМЕРОВ САНКЦИЙ ПО РЕЗУЛЬТАТАМ КОНТРОЛЯ ОБЪЕМОВ, СРОКОВ, КАЧЕСТВА И УСЛОВИЙ ПРЕДОСТАВЛЕНИЯ МЕДИЦИНСКОЙ ПОМОЩИ ПО ОБЯЗАТЕЛЬНОМУ МЕДИЦИНСКОМУ СТРАХОВАНИЮ НА ТЕРРИТОРИИ ПЕРМСКОГО КРАЯ &lt;*&gt; </w:t>
      </w:r>
      <w:r w:rsidRPr="0004347A">
        <w:rPr>
          <w:rFonts w:ascii="Times New Roman" w:hAnsi="Times New Roman"/>
          <w:b/>
          <w:bCs/>
          <w:sz w:val="24"/>
          <w:szCs w:val="24"/>
        </w:rPr>
        <w:t>действует с 01.</w:t>
      </w:r>
      <w:r w:rsidRPr="00001F8D">
        <w:rPr>
          <w:rFonts w:ascii="Times New Roman" w:hAnsi="Times New Roman"/>
          <w:b/>
          <w:bCs/>
          <w:sz w:val="24"/>
          <w:szCs w:val="24"/>
        </w:rPr>
        <w:t>01.202</w:t>
      </w:r>
      <w:r w:rsidR="005E62D0" w:rsidRPr="00001F8D">
        <w:rPr>
          <w:rFonts w:ascii="Times New Roman" w:hAnsi="Times New Roman"/>
          <w:b/>
          <w:bCs/>
          <w:sz w:val="24"/>
          <w:szCs w:val="24"/>
        </w:rPr>
        <w:t>3</w:t>
      </w:r>
      <w:r w:rsidRPr="00001F8D">
        <w:rPr>
          <w:rFonts w:ascii="Times New Roman" w:hAnsi="Times New Roman"/>
          <w:b/>
          <w:bCs/>
          <w:sz w:val="24"/>
          <w:szCs w:val="24"/>
        </w:rPr>
        <w:t xml:space="preserve"> по </w:t>
      </w:r>
      <w:r w:rsidR="005E62D0" w:rsidRPr="00001F8D">
        <w:rPr>
          <w:rFonts w:ascii="Times New Roman" w:hAnsi="Times New Roman"/>
          <w:b/>
          <w:bCs/>
          <w:sz w:val="24"/>
          <w:szCs w:val="24"/>
        </w:rPr>
        <w:t>31.12.2023</w:t>
      </w:r>
    </w:p>
    <w:p w:rsidR="007B48ED" w:rsidRPr="007B48ED" w:rsidRDefault="007B48ED" w:rsidP="00F162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7B48ED">
        <w:rPr>
          <w:rFonts w:ascii="Times New Roman" w:hAnsi="Times New Roman"/>
          <w:i/>
          <w:sz w:val="16"/>
          <w:szCs w:val="16"/>
        </w:rPr>
        <w:t>(в редакции измений от 28.04.2023 – распространяются на правоотношения, возникшие с 01.05.2023)</w:t>
      </w:r>
    </w:p>
    <w:tbl>
      <w:tblPr>
        <w:tblW w:w="152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80"/>
        <w:gridCol w:w="4678"/>
        <w:gridCol w:w="1984"/>
        <w:gridCol w:w="1985"/>
        <w:gridCol w:w="5103"/>
      </w:tblGrid>
      <w:tr w:rsidR="008569D3" w:rsidRPr="007719F8" w:rsidTr="00272377">
        <w:trPr>
          <w:trHeight w:val="1318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19F8">
              <w:rPr>
                <w:rFonts w:ascii="Times New Roman" w:hAnsi="Times New Roman"/>
                <w:b/>
                <w:sz w:val="24"/>
                <w:szCs w:val="24"/>
              </w:rPr>
              <w:t>Код нарушения/дефекта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19F8">
              <w:rPr>
                <w:rFonts w:ascii="Times New Roman" w:hAnsi="Times New Roman"/>
                <w:b/>
                <w:sz w:val="24"/>
                <w:szCs w:val="24"/>
              </w:rPr>
              <w:t>Перечень оснований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9D3" w:rsidRPr="008569D3" w:rsidRDefault="008569D3" w:rsidP="002723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Значение коэффициента для определения размера неоплаты или неполной оплаты затрат медицинской организации на оказание медицинской помощи (Н)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569D3" w:rsidRPr="008569D3" w:rsidRDefault="008569D3" w:rsidP="002723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Значение коэффициента для определения размера штрафа за неоказание, несвоевременное оказание либо оказание медицинской помощи ненадлежащего качества (Сшт)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69D3">
              <w:rPr>
                <w:rFonts w:ascii="Times New Roman" w:hAnsi="Times New Roman"/>
                <w:b/>
                <w:sz w:val="24"/>
                <w:szCs w:val="24"/>
              </w:rPr>
              <w:t>Рекомендации по применению</w:t>
            </w:r>
          </w:p>
        </w:tc>
      </w:tr>
      <w:tr w:rsidR="008569D3" w:rsidRPr="007719F8" w:rsidTr="00272377">
        <w:tc>
          <w:tcPr>
            <w:tcW w:w="15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8569D3">
              <w:rPr>
                <w:rFonts w:ascii="Times New Roman" w:hAnsi="Times New Roman"/>
                <w:b/>
                <w:sz w:val="24"/>
                <w:szCs w:val="24"/>
              </w:rPr>
              <w:t>Раздел 1. Нарушения, выявляемые при проведении медико-экономического контроля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 xml:space="preserve">Нарушение условий оказания медицинской помощи, в том числе сроков ожидания </w:t>
            </w:r>
            <w:r w:rsidRPr="007719F8">
              <w:rPr>
                <w:rFonts w:ascii="Times New Roman" w:hAnsi="Times New Roman"/>
                <w:sz w:val="24"/>
                <w:szCs w:val="24"/>
              </w:rPr>
              <w:lastRenderedPageBreak/>
              <w:t>медицинской помощи, несвоевременное включение в группу диспансерного наблюдения лиц, которым по результатам проведения профилактических мероприятий или оказания иной медицинской помощи впервые установлены диагнозы, при которых предусмотрено диспансерное наблюдение в соответствии с порядком проведения диспансерного наблюдения.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Невключение в группу диспансерного наблюдения лиц, которым по результатам проведения профилактических мероприятий или оказания иной медицинской помощи впервые установлены диагнозы, при которых предусмотрено диспансерное наблюдение в соответствии с порядком проведения диспансерного наблюдения (в случае, если установление диагноза и постановка на диспансерное наблюдение должно быть осуществлено в рамках одного случая оказания медицинской помощи).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Госпитализация застрахованного лица, медицинская помощь которому должна быть оказана в стационаре другого профиля (непрофильная госпитализация), кроме случаев госпитализации для оказания медицинской помощи в неотложной и экстренной форме на койки терапевтического и хирургического профилей.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lastRenderedPageBreak/>
              <w:t>1.4.</w:t>
            </w:r>
          </w:p>
        </w:tc>
        <w:tc>
          <w:tcPr>
            <w:tcW w:w="13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Нарушения, связанные с оформлением и предъявлением на оплату счетов и реестров счетов, в том числе: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1.4.1.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наличие ошибок и/или недостоверной информации в реквизитах счета;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1.4.2.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сумма счета не соответствует итоговой сумме предоставленной медицинской помощи по реестру счетов;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1.4.3.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наличие незаполненных полей реестра счетов, обязательных к заполнению, в том числе отсутствие указаний о включении в группу диспансерного наблюдения лица, которому установлен диагноз, при котором предусмотрено диспансерное наблюдение, отсутствие сведений о страховом случае с летальным исходом при наличии сведений о смерти застрахованного лица в период оказания ему медицинской помощи, по данным персонифицированного учета сведений о застрахованных лицах и (или) о медицинской помощи, оказанной застрахованным лицам;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В том числе отклоняются от оплаты случаи медицинской помощи с датой её оказания позже даты смерти застрахованного лица (по данным, подтвержденным ЗАГС).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1.4.4.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некорректное заполнение полей реестра счетов;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1.4.5.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заявленная сумма по позиции реестра счетов не корректна (содержит арифметическую ошибку);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1.4.6.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дата оказания медицинской помощи в реестре счетов не соответствует отчетному периоду/периоду оплаты;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lastRenderedPageBreak/>
              <w:t>1.5.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Введение в реестр счетов недостоверных персональных данных застрахованного лица, приводящее к невозможности его полной идентификации (включая ошибки в серии и номере полиса обязательного медицинского страхования, адресе);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13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Нарушения, связанные с включением в реестр счетов медицинской помощи, не входящей в программу обязательного медицинского страхования, в том числе: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1.6.1.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включение в реестр счетов видов медицинской помощи, а также заболеваний и состояний, не входящих в программу обязательного медицинского страхования;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1.6.2.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предъявление к оплате медицинской помощи сверх распределенного объема предоставления медицинской помощи, установленного медицинской организации в соответствии с законодательством об обязательном медицинском страховании;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1.6.3.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предъявление к оплате медицинской помощи сверх размера финансового обеспечения распределенного объема предоставления медицинской помощи, установленного</w:t>
            </w:r>
            <w:r w:rsidRPr="007719F8">
              <w:t xml:space="preserve"> </w:t>
            </w:r>
            <w:r w:rsidRPr="007719F8">
              <w:rPr>
                <w:rFonts w:ascii="Times New Roman" w:hAnsi="Times New Roman"/>
                <w:sz w:val="24"/>
                <w:szCs w:val="24"/>
              </w:rPr>
              <w:t xml:space="preserve">медицинской организации в соответствии с законодательством об обязательном медицинском страховании;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1.6.4.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включение в реестр счетов медицинской помощи, подлежащей оплате из других источников финансирования, в том числе тяжелые несчастные случаи на производстве, оплачиваемые Фондом социального страхования Российской Федерации, медицинских услуг, оказываемой частными медицинскими организациями в рамках пилотного проекта по вовлечению частных медицинских организаций в оказание медико-социальных услуг лицам в возрасте 65 лет и старше, являющимся гражданами Российской Федерации, в том числе проживающим в сельской местности.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числе, по данным, полученным после оплаты счета средствами ОМС.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1.7.</w:t>
            </w:r>
          </w:p>
        </w:tc>
        <w:tc>
          <w:tcPr>
            <w:tcW w:w="13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Нарушения, связанные с необоснованным применением тарифа на оплату медицинской помощи, в том числе: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1.7.1.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включение в реестр счетов случаев оказания медицинской помощи по тарифам на оплату медицинской помощи, неустановленным в соответствии с законодательством об обязательном медицинском страховании;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1.7.2.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включение в реестр счетов случаев оказания медицинской по тарифам на оплату медицинской помощи, установленным в соответствии с законодательством об обязательном медицинском страховании;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1.8.</w:t>
            </w:r>
          </w:p>
        </w:tc>
        <w:tc>
          <w:tcPr>
            <w:tcW w:w="13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Нарушения, связанные с включением в реестр счетов нелицензированных видов медицинской деятельности, в том числе с нарушением лицензионных требований: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1.8.1.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включение в реестр счетов страховых случаев по видам медицинской деятельности, отсутствующим в действующей лицензии медицинской организации;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1.8.2.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предоставление реестров счетов в случае прекращения действия лицензии медицинской организации на осуществление медицинской деятельности по случаям оказания медицинской помощи, завершившимся после прекращения действия лицензии медицинской организации;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1.8.3.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предоставление на оплату реестров счетов в случае нарушения лицензионных условий и требований при оказании медицинской помощи: в том числе, данные лицензии не соответствуют фактическим адресам осуществления медицинской организацией лицензируемого вида деятельности (на основании информации лицензирующих органов).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1.9.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Включение в реестр счетов страховых случаев, при которых медицинская помощь оказана медицинским работником, не имеющим сертификата или свидетельства об аккредитации специалиста по профилю оказания медицинской помощи.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1.10.</w:t>
            </w:r>
          </w:p>
        </w:tc>
        <w:tc>
          <w:tcPr>
            <w:tcW w:w="13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Нарушения, связанные с повторным включением в реестр счетов случаев оказания медицинской помощи, в том числе: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1.10.1.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позиция реестра счетов оплачена ранее (повторное выставление счета на оплату случаев оказания медицинской помощи, которые были оплачены ранее);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1.10.2.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дублирование случаев оказания медицинской помощи в одном реестре;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1.10.3.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стоимость отдельной медицинской услуги, включенной в счет, учтена в тарифе на оплату медицинской помощи другой услуги, также предъявленной к оплате медицинской организацией;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1.10.4.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стоимость медицинской услуги включена в норматив финансового обеспечения оплаты медицинской помощи, оказанной амбулаторно, на прикрепленное население, застрахованное по обязательному медицинскому страхованию;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1.10.5.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включение в реестр счетов медицинской помощи, оказанной амбулаторно, в период пребывания застрахованного лица в условиях стационара (кроме дня поступления и выписки из стационара, а также оказания медицинской помощи (консультаций) в других медицинских организациях в экстренной и неотложной форме);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Отклоняется услуга (посещение, исследование, вызов СМП), предъявленная на оплату за один период оказания медицинской помощи с датами лечения «внутри» дат случая в стационаре.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применяется в случаях:</w:t>
            </w:r>
          </w:p>
          <w:p w:rsidR="008569D3" w:rsidRPr="008569D3" w:rsidRDefault="008569D3" w:rsidP="008569D3">
            <w:pPr>
              <w:widowControl w:val="0"/>
              <w:numPr>
                <w:ilvl w:val="0"/>
                <w:numId w:val="2"/>
              </w:numPr>
              <w:tabs>
                <w:tab w:val="left" w:pos="458"/>
              </w:tabs>
              <w:spacing w:after="0" w:line="240" w:lineRule="auto"/>
              <w:ind w:left="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Осмотров (консультаций) врачами-специалистами, исследований или сведений об иных медицинских мероприятиях, входящих в объем диспансеризации, которые выполнялись в течение 12 месяцев, предшествующих месяцу проведения диспансеризации, если они заявлены с «нулевой» стоимостью.</w:t>
            </w:r>
          </w:p>
          <w:p w:rsidR="008569D3" w:rsidRPr="008569D3" w:rsidRDefault="008569D3" w:rsidP="008569D3">
            <w:pPr>
              <w:widowControl w:val="0"/>
              <w:numPr>
                <w:ilvl w:val="0"/>
                <w:numId w:val="2"/>
              </w:numPr>
              <w:tabs>
                <w:tab w:val="left" w:pos="458"/>
              </w:tabs>
              <w:spacing w:after="0" w:line="240" w:lineRule="auto"/>
              <w:ind w:left="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Имеющих в составе нижеперечисленные медицинские услуги: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гемодиализ (сеанс);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перитонеальный диализ;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телемедицинское консультирование;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УЗИ плода (экспертное).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firstLine="33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  <w:r w:rsidRPr="008569D3">
              <w:rPr>
                <w:rFonts w:ascii="Times New Roman" w:hAnsi="Times New Roman"/>
                <w:sz w:val="24"/>
                <w:szCs w:val="24"/>
              </w:rPr>
              <w:t>Амбулаторных посещений, вызовов СМП, пребывание в дневных стационарах всех типов, в период пребывания застрахованного лица в круглосуточном стационаре при проведении генно-инженерной биологической терапии.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Санкции применяются к КСС: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вызов СМП;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амбулаторные посещения врача-стоматолога, зубного врача;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прием (осмотр, консультация) врача травматолога при оказании неотложной медицинской помощи пациентам с острой травмой.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том числе, в период пребывания застрахованного лица в дневных стационарах всех типов, за исключением случаев оказания медицинской помощи по профилю «нефрология – хронический гемодиализ». 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 пребывания застрахованного лица в дневных стационарах всех типов применяется для случаев оказания медицинской помощи в одной медицинской организации в случае совпадения врачебной специальности при оказании медицинской помощи застрахованному лицу в амбулаторных условиях по профилю отделения, в котором медицинская помощь оказывается тому же застрахованному лицу в условиях дневного стационара.</w:t>
            </w:r>
          </w:p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Применяется к стационару по стоимости оплаты амбулаторной помощи.  В случае амбулаторных посещений или пациенто – дней пребывания застрахованного лица в дневном стационаре медицинской организации-фондодержателя в период пребывания застрахованного лица в стационаре медицинской организации-исполнителя по направлению медицинской организации-фондодержателя применяется к медицинской организации-фондодержателю по стоимости оплаты амбулаторной помощи.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1.10.6.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включение в реестр счетов нескольких страховых случаев, при которых медицинская помощь оказана застрахованному лицу стационарно в один период оплаты с пересечением или совпадением сроков лечения.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5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8569D3">
              <w:rPr>
                <w:rFonts w:ascii="Times New Roman" w:hAnsi="Times New Roman"/>
                <w:b/>
                <w:sz w:val="24"/>
                <w:szCs w:val="24"/>
              </w:rPr>
              <w:t>Раздел 2. Нарушения, выявляемые при проведении медико-экономической экспертизы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Нарушение сроков ожидания медицинской помощи, установленных территориальной программой обязательного медицинского страхования.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В том числе применяется при контроле случаев оказания медицинской помощи онкологическим больным при нарушении сроков направления: к онкологу первичного онкологического кабинета (отделения); на биопсию пациентов с подозрением на онкологическое заболевание и/или с установленным диагнозом онкологического заболевания; на диагностические исследования пациентов с подозрением на онкологическое заболевание и/или с установленным диагнозом онкологического заболевания; к онкологу в специализированную МО с целью диагностики заболевания; на лечение пациентов с подозрением на онкологическое заболевание и/или с установленным диагнозом онкологического заболевания без химиотерапии; на лечение пациентов с подозрением на онкологическое заболевание и/или с установленным диагнозом онкологического заболевания с применением химиотерапии.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В связи с контролем предоставления медицинской помощи пациентам с подозрением на онкологическое заболевание и/или с установленным диагнозом онкологического заболевания и ежемесячным проведением мониторинга по профилю «Онкология» по письму ФОМС от 03.04.2019 №3926/30-1/и, при загрузке СМО данных о результатах контроля случаев оказания медицинской помощи пациентам с подозрением на онкологическое заболевание и/или с установленным диагнозом онкологического заболевания, дополнительно указываются коды дефектов с уточнением в последнем знаке:</w:t>
            </w:r>
          </w:p>
          <w:p w:rsidR="008569D3" w:rsidRPr="008569D3" w:rsidRDefault="008569D3" w:rsidP="00272377">
            <w:pPr>
              <w:widowControl w:val="0"/>
              <w:tabs>
                <w:tab w:val="left" w:pos="851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а) при нарушении сроков направления: к онкологу первичного онкологического кабинета (отделения) – 2.1.1;</w:t>
            </w:r>
          </w:p>
          <w:p w:rsidR="008569D3" w:rsidRPr="008569D3" w:rsidRDefault="008569D3" w:rsidP="00272377">
            <w:pPr>
              <w:widowControl w:val="0"/>
              <w:tabs>
                <w:tab w:val="left" w:pos="851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- на биопсию пациентов с подозрением на онкологическое заболевание и/или с установленным диагнозом онкологического заболевания -2.1.2;</w:t>
            </w:r>
          </w:p>
          <w:p w:rsidR="008569D3" w:rsidRPr="008569D3" w:rsidRDefault="008569D3" w:rsidP="00272377">
            <w:pPr>
              <w:widowControl w:val="0"/>
              <w:tabs>
                <w:tab w:val="left" w:pos="709"/>
                <w:tab w:val="left" w:pos="851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- на диагностические исследования пациентов с подозрением на онкологическое заболевание и/или с установленным диагнозом онкологического заболевания – 2.1.3;</w:t>
            </w:r>
          </w:p>
          <w:p w:rsidR="008569D3" w:rsidRPr="008569D3" w:rsidRDefault="008569D3" w:rsidP="00272377">
            <w:pPr>
              <w:widowControl w:val="0"/>
              <w:tabs>
                <w:tab w:val="left" w:pos="851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- к онкологу в специализированную МО с целью диагностики заболевания – 2.1.4;</w:t>
            </w:r>
          </w:p>
          <w:p w:rsidR="008569D3" w:rsidRPr="008569D3" w:rsidRDefault="008569D3" w:rsidP="00272377">
            <w:pPr>
              <w:widowControl w:val="0"/>
              <w:tabs>
                <w:tab w:val="left" w:pos="851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 xml:space="preserve"> - на лечение пациентов с установленным диагнозом онкологического заболевания – 2.1.5;</w:t>
            </w:r>
          </w:p>
          <w:p w:rsidR="008569D3" w:rsidRPr="008569D3" w:rsidRDefault="008569D3" w:rsidP="00272377">
            <w:pPr>
              <w:widowControl w:val="0"/>
              <w:tabs>
                <w:tab w:val="left" w:pos="851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- на лечение пациентов с установленным диагнозом онкологического заболевания с применением химиотерапии – 2.1.6;</w:t>
            </w:r>
          </w:p>
          <w:p w:rsidR="008569D3" w:rsidRPr="008569D3" w:rsidRDefault="008569D3" w:rsidP="00272377">
            <w:pPr>
              <w:widowControl w:val="0"/>
              <w:tabs>
                <w:tab w:val="left" w:pos="851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б) при нарушении сроков начала, окончания и возобновления очередного цикла химиотерапии – 2.1.7;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Нарушение условий оказания скорой медицинской помощи, выразившееся в несоблюдении установленного программой обязательного медицинского страхования времени доезда бригады скорой медицинской помощи, при летальном исходе до приезда бригады скорой помощи.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соответствии с территориальной программой государственных гарантий оказания гражданам бесплатной медицинской помощи время доезда до пациента бригад скорой медицинской помощи при оказании скорой медицинской помощи в экстренной форме не должно превышать 20 минут с момента ее вызова для населенных пунктов Пермского края с численностью населения 10 тысяч человек и более. Для населенных пунктов Пермского края с численностью населения менее 10 тысяч человек время доезда до пациента бригад скорой медицинской помощи при оказании скорой медицинской помощи в экстренной форме с момента ее вызова и с учетом транспортной доступности, плотности населения, а также климатических и географических особенностей Пермского края может составлять: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 40 минут с момента ее вызова при расстоянии от 20 до 40 километров от отделения (подстанции) скорой медицинской помощи до места нахождения пациента;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 60 минут с момента ее вызова при расстоянии от 41 до 60 километров от отделения (подстанции) скорой медицинской помощи до места нахождения пациента;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 90 минут с момента ее вызова при расстоянии свыше 61 километра от отделения (подстанции) скорой медицинской помощи до места нахождения пациента.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определении форм оказания скорой медицинской помощи (экстренной или неотложной) применяются поводы для вызова скорой медицинской помощи в соответствии с Порядком оказания скорой, в том числе скорой специализированной, медицинской помощи, утвержденным приказом Министерства здравоохранения Российской Федерации от 20.06.2013 № 388н.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2.7.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Представление в реестрах счетов повторных случаев госпитализации застрахованного лица по одному и тому же заболеванию с длительностью три дня и менее (за исключением случаев, связанных с патологией беременности и родами) в течение четырнадцати календарных дней при оказании медицинской помощи в указанный период в амбулаторных условиях (за исключением случаев, при которых стоимость отдельной медицинской услуги, включенной в счет, учтена в тарифе на оплату медицинской помощи другой услуги, также предъявленной к оплате медицинской организацией).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Признаком повторности является: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совпадение кодов основных заболеваний по МКБ-10 по трем знакам;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если повторное заболевание является следствием прогрессирования основного заболевания, внутрибольничной инфекции или осложнением основного заболевания.</w:t>
            </w:r>
          </w:p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Обязательна экспертиза первого, второго и всех последующих случаев оказания медицинской помощи, образующих пару. Санкции применяются к случаю, в котором допущены нарушения при оказании медицинской помощи, обусловившие повторное обоснованное обращение за медицинской помощью.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2.8.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Необоснованное представление в реестрах счетов случаев оказания застрахованному лицу медицинской помощи, оказанной в условиях дневного стационара в период пребывания в условиях круглосуточного стационара (кроме дня поступления и выписки из стационара, а также консультаций в других медицинских организациях при экстренных и неотложных состояниях).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2.9.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Взимание платы с застрахованных лиц за оказанную медицинскую помощь, входящую в базовую либо территориальную программу обязательного медицинского страхования, при оказании медицинской помощи в рамках базовой либо территориальной программы обязательного медицинского страхования.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Сто процентов возврат медицинской организацией застрахованному лицу необоснованно затраченных средств.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2.10.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Приобретение пациентом или его представителем в период оказания медицинской помощи по назначению врача лекарственных препаратов для медицинского применения, включенных в перечень жизненно необходимых и важнейших лекарственных препаратов, и (или) медицинских изделий, включенных в перечень медицинских изделий, имплантируемых в организм человека, на основе клинических рекомендаций, с учетом стандартов медицинской помощи.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tabs>
                <w:tab w:val="left" w:pos="6480"/>
                <w:tab w:val="left" w:pos="7200"/>
              </w:tabs>
              <w:spacing w:after="0" w:line="221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Сто процентов возврат медицинской организацией застрахованному лицу необоснованно затраченных средств.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Применяется также в случае использования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оказания медицинской помощи в амбулаторных условиях).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2.11.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Отсутствие в реестре счетов сведений о страховом случае с летальным исходом при наличии сведений о смерти застрахованного лица в период оказания ему медицинской помощи в первичной медицинской документации и учетно-отчетной документации медицинской организации.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2.12.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Непредставление медицинской документации, учетно-отчетной документации,  подтверждающей факт оказания застрахованному лицу медицинской помощи в медицинской организации, а также результатов внутреннего и внешнего контроля медицинской организации, безопасности оказания медицинской помощи без объективных причин в течение 10 рабочих дней после получения медицинской организацией соответствующего запроса от Федерального фонда обязательного медицинского страхования или территориального фонда обязательного медицинского страхования, или страховой медицинской организации, или специалиста-эксперта, эксперта качества медицинской помощи, действующего по их поручению.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 xml:space="preserve">При всех условиях оказании медицинской помощи при передаче первичной медицинской документации на экспертизу, МО может предоставлять копии этих документов, в том числе на электронных носителях информации с соблюдением конфиденциальности. </w:t>
            </w:r>
          </w:p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Медицинская документация обязана предоставляться МО в установленные нормативными документами сроки.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2.13.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Отсутствие в документации (несоблюдение требований к оформлению) информированного добровольного согласия застрахованного лица на медицинское вмешательство или отказа застрахованного лица от медицинского вмешательства в установленных законодательством Российской Федерации случаях.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Применяется также в случае оформления согласия не в соответствии с требованиями действующих нормативных правовых актов РФ, за исключением случаев объективной невозможности получения таких согласий застрахованного лица,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выборе врача и медицинской организации для получения первичной медико-санитарной помощи.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амбулаторно-поликлинических условиях при выборе врача и медицинской организации для получения первичной медико-санитарной помощи информированное добровольное согласие застрахованного лица на медицинское вмешательство или отказа застрахованного лица от медицинского вмешательства оформляется в соответствии с приказом МЗ РФ от 20.12.2012 № 1177н.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амбулаторно-поликлинических условиях при оказании специализированной, консультативной медицинской помощи, в условиях круглосуточного стационара информированного добровольного согласия застрахованного лица на медицинское вмешательство или отказа застрахованного лица от медицинского вмешательства оформляется в соответствии с приказом МО в случае отсутствия формы, утвержденной МЗ РФ (до утверждения федерального нормативного документа).</w:t>
            </w:r>
          </w:p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Применяется  при контроле случаев оказания медицинской помощи онкологическим больным при отсутствии в первичной медицинской документации информированного добровольного согласия пациента на определенное (химиотерапевтическое, хирургическое и т.д.) медицинское вмешательство (информации о целях, методах оказания медицинской помощи, связанном с ними риске, возможных вариантах медицинского вмешательства, о его последствиях, а также о предполагаемых результатах оказания медицинской помощи) и на отказ от медицинского вмешательства в соответствии со статьей 20 Федерального закона № 323-ФЗ.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2.14.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Наличие признаков искажения сведений, представленных в медицинской документации (дописки, исправления, "вклейки", полное переоформление с искажением сведений о проведенных диагностических и лечебных мероприятий, клинической картине заболевания; расхождение сведений об оказании медицинской помощи в различных разделах медицинской документации и (или) учетно-отчетной документации, запрошенной на проведение экспертизы).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</w:tcPr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исключением случаев исправлений, дописок, заверенных записью «исправленному верить», личной подписью (в стационарных и амбулаторных условиях) и печатью врача (при оказании амбулаторно-поликлинической помощи). 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Применение данного кода дефекта возможно при наличии перечисленных ниже признаков, явно искажающих сведения о проведенных лечебных и диагностических мероприятиях, клинической картине и влияющих на экспертную оценку случая: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дописки – внесение текста в свободные места, приводящее к искажению формата документа и его структуры;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вклейки – наличие в медицинской документации дополнительных данных, в том числе бланков результатов лабораторных, инструментальных обследований, консультаций, не соответствующих сведениям, содержащимся в другой учетно-отчетной медицинской документации (журналы, карты учета и др.);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исправления (дат, текста, результатов анализов), внесение новых записей, поверх сделанных ранее, при несовпадении с данными в другой учетно-отчетной медицинской документации (журналы, талоны пациентов и др.); 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полное переоформление (истории болезни, амбулаторной карты, карты вызова СМП) – несовпадение текста медицинской документации, либо его части, с копией данного документа, сделанного ранее;</w:t>
            </w:r>
          </w:p>
          <w:p w:rsidR="008569D3" w:rsidRPr="008B01C4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подтверждения застрахованного лица о </w:t>
            </w:r>
            <w:r w:rsidRPr="008B01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непредставлении услуг, включенных в реестр счета на оплату медицинской помощи;</w:t>
            </w:r>
          </w:p>
          <w:p w:rsidR="008569D3" w:rsidRPr="008B01C4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B01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несоответствии информации, представленной в первичной медицинской документации, информации, отраженной в электронной медицинской карте (далее – ЭМК).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B01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выявлении дефекта по данному</w:t>
            </w: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коду дефекта рекомендуется делать копии медицинской документации для последующего подтверждения результатов экспертизы в порядке обжалования. 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экспертизе и реэкспертизе может проводиться фото- и видеосъемка.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2.15.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Дата оказания медицинской помощи, зарегистрированная в первичной медицинской документации и реестре счетов, не соответствует табелю учета рабочего времени врача (в том числе, оказание медицинской помощи в период отпуска, обучения, командировок, выходных дней).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Не применяется в отношении записей лечащих врачей и заведующих отделениями, сделанных в картах стационарных больных (больных дневных стационаров) в нерабочее время врачей в связи с динамическим наблюдением за пациентом, которому ранее в рабочее время такими специалистами оказана медицинская помощь.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2.16.</w:t>
            </w:r>
          </w:p>
        </w:tc>
        <w:tc>
          <w:tcPr>
            <w:tcW w:w="13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Несоответствие данных медицинской документации данным реестра счетов, в том числе: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2.16.1.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оплаченный случай оказания медицинской помощи не соответствует тарифу, установленному законодательством об обязательном медицинском страховании;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661491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7B48ED">
              <w:rPr>
                <w:rFonts w:ascii="Times New Roman" w:hAnsi="Times New Roman"/>
                <w:i/>
                <w:sz w:val="16"/>
                <w:szCs w:val="16"/>
              </w:rPr>
              <w:t>(в редакции измений от 28.04.2023 – распространяются на правоотношения, возникшие с 01.05.2023)</w:t>
            </w:r>
          </w:p>
        </w:tc>
      </w:tr>
      <w:tr w:rsidR="008569D3" w:rsidRPr="007719F8" w:rsidTr="00272377">
        <w:trPr>
          <w:trHeight w:val="2006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2.16.2.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включение в счет на оплату медицинской помощи при отсутствии в медицинской документации сведений, подтверждающих факт оказания медицинской помощи застрахованному лицу.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Снимается стоимость услуги при отсутствии сведений в медицинской документации на бумажном носителе и/или в ЭМК: когда в ЭМК создан новый случай оказания медицинской помощи, но отсутствуют описание услуги, результаты обследования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2.16.3.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Некорректное (неполное) отражение в реестре счета сведений медицинской документации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Применяется к случаям, когда некорректное или неполное отражение в реестре счета сведений медицинской документации позволило получить оплату медицинской помощи на условиях, не предусмотренных ТП ОМС Пермского края (например, выполнение услуги, не входящей в ТП ОМС, с предъявлением к оплате другой услуги, входящей в ТП ОМС; искажение сведений о лечащем враче, если лечащий врач не имеет необходимой аккредитации; изменение даты оказания МП для исключения пересечения случаев оказания МП и т.п.)</w:t>
            </w:r>
            <w:r w:rsidRPr="008569D3">
              <w:rPr>
                <w:sz w:val="16"/>
                <w:szCs w:val="16"/>
              </w:rPr>
              <w:t xml:space="preserve">  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2.17.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Отсутствие в карте стационарного больного протокола врачебной комиссии в случаях назначения застрахованному лицу лекарственного препарата, не входящего в перечень жизненно необходимых и важнейших лекарственных препаратов.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2.18.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Нарушение сроков ожидания медицинской помощи, установленных территориальной либо базовой программой обязательного медицинского страхования.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rPr>
          <w:trHeight w:val="255"/>
        </w:trPr>
        <w:tc>
          <w:tcPr>
            <w:tcW w:w="15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8569D3">
              <w:rPr>
                <w:rFonts w:ascii="Times New Roman" w:hAnsi="Times New Roman"/>
                <w:b/>
                <w:sz w:val="24"/>
                <w:szCs w:val="24"/>
              </w:rPr>
              <w:t>Раздел 3. Нарушения, выявляемые при проведении экспертизы качества медицинской помощи</w:t>
            </w:r>
          </w:p>
        </w:tc>
      </w:tr>
      <w:tr w:rsidR="008569D3" w:rsidRPr="007719F8" w:rsidTr="00272377">
        <w:trPr>
          <w:trHeight w:val="775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13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Установление неверного диагноза, связанное с невыполнением, несвоевременным или ненадлежащим выполнением необходимых пациенту диагностических и (или) лечебных мероприятий, оперативных вмешательств в соответствии с порядками оказания медицинской помощи, на основе клинических рекомендаций и с учетом стандартов медицинской помощи, в том числе по результатам проведенного диспансерного наблюдения, с учетом рекомендаций по применению методов профилактики, диагностики, лечения и реабилитации, данных медицинскими работниками национальных медицинских центров в ходе консультаций/консилиумов с применением телемедицинских технологий: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3.1.1.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не повлиявшее на состояние здоровья застрахованного лица;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3.1.2.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приведшее к удлинению или укорочению сроков лечения сверх установленных (за исключением случаев отказа застрахованного лица от медицинского вмешательства в установленных законодательством Российской Федерации случаях);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3.1.3.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приведшее к ухудшению состояния здоровья застрахованного лица, либо создавшее риск прогрессирования имеющегося заболевания, либо создавшее риск возникновения нового заболевания;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3.1.4.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приведшее к инвалидизации;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3.1.5.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приведшее к летальному исходу (в том числе при наличии расхождений клинического и патологоанатомического диагнозов);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13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Невыполнение, несвоевременное или ненадлежащее выполнение необходимых пациенту диагностических и (или) лечебных мероприятий, оперативных вмешательств в соответствии с порядками оказания медицинской помощи, на основе клинических рекомендаций и с учетом стандартов медицинской помощи, в том числе по результатам проведенного диспансерного наблюдения, рекомендаций по применению методов профилактики, диагностики, лечения и реабилитации, данных медицинскими работниками национальных медицинских исследовательских центров в ходе консультаций/консилиумов с применением телемедицинских технологий: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3.2.1.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не повлиявшее на состояние здоровья застрахованного лица;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Применяется, в том числе, в случаях невыполнения установленного объема диспансеризации определенных групп взрослого населения, медицинского осмотра несовершеннолетних, отсутствия направления на 2 этап диспансеризации определенных групп взрослого населения, неверного определения группы здоровья при проведении диспансеризации определенных групп взрослого населения, медицинского осмотра несовершеннолетних.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целях исполнения поручения Заместителя Председателя Правительства РФ Т.А. Голиковой от 29.06.2019 № ТГ-П12-5418, согласно письму ФФОМС от 16.12.2019 № 17227/30-1/и при сдаче СМО отчетности о результатах контроля по случаям профилактических медицинских осмотров и диспансеризации (</w:t>
            </w:r>
            <w:r w:rsidRPr="00856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этап) взрослого населения, СМО дополнительно указывают код дефекта с уточнением в последнем знаке по случаям непроведения: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исследования кала на скрытую кровь иммунохимическим методом – 3.2.1.4; 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маммографии обеих молочных желез в двух проекциях – 3.2.1.5; 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цитологического исследования мазка с шейки матки – 3.2.1.6;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определения простатспецифического антигена (ПСА) в крови - 3.2.1.7;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осмотра на выявление визуальных и иных локализаций онкологических заболеваний, включающего осмотр кожных покровов, слизистых губ и ротовой полости, пальпацию щитовидной железы, лимфатических узлов - 3.2.1.8;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эзофагогастродуоденоскопии - 3.2.1.9;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иных медицинских услуг - 3.2.1.10.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целях исполнения поручения ФФОМС, направленного письмом от 24.12.2019 № 17649/30-1/и, при сдаче СМО отчетности о результатах контроля по случаям диспансеризации пребывающих в стационарных учреждениях детей-сирот и детей, находящихся в трудной жизненной ситуации, а также детей-сирот и детей, оставшихся без попечения родителей, в том числе усыновленных (удочеренных), принятых под опеку (попечительство), в приемную или патронатную семью, СМО дополнительно указывают код дефекта с уточнением в последнем знаке по случаям: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в заключениях о состоянии здоровья детей рекомендаций по их дальнейшему лечению реабилитационным мероприятиям, либо даны не в полном объеме – 3.2.1.11;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осмотра врача-педиатра - 3.2.1.12;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осмотра врача-невролога - 3.2.1.13;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осмотра врача-офтальмолога - 3.2.1.14;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осмотра врача-детского хирурга - 3.2.1.15;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отсутствие осмотра врача-оториноларинголога - 3.2.1.16;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осмотра врача-акушера-гинеколога - 3.2.1.17;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осмотра врача-травматолога-ортопеда - 3.2.1.18;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осмотра врача-психиатра детского - 3.2.1.19;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осмотра врача-детского уролога-андролога - 3.2.1.20;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осмотра врача-стоматолога детского - 3.2.1.21;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осмотра врача-детского эндокринолога - 3.2.1.22;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осмотра врача-психиатра подросткового - 3.2.1.23;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клинического анализа крови - 3.2.1.24;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клинического анализа мочи - 3.2.1.25;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исследования уровня глюкозы в крови - 3.2.1.26;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электрокардиографии - 3.2.1.27;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флюорографии - 3.2.1.28;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УЗИ органов брюшной полости, сердца, щитовидной железы, органов репродуктивной сферы и тазобедренных суставов - 3.2.1.29;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нейросонографии - 3.2.1.30».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 xml:space="preserve">- нарушение порядка составления календарного плана диспансеризации – 3.2.1.31; 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- нарушение сроков проведения диспансеризации – 3.2.1.32».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оценке объема выполненных диагностических мероприятий учитываются исследования (лабораторные, инструментальные), проведенные на предыдущем этапе.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Код дефекта применяется также в случаях, когда диагноз по результатам ЭКМП подтвержден, но имеются факты: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невыполнения, несвоевременного или ненадлежащего выполнения обязательных исследований (с частотой предоставления 1) и/или исследований, не входящих в перечень обязательных (с частотой предоставления &lt;1), но необходимых конкретному пациенту для постановки полного, достоверного и своевременного диагноза в соответствии со стандартами медицинской помощи, клиническими рекомендациями (протоколами лечения), выполненных в стационаре и/или догоспитальном этапе (с отражением в истории болезни метода исследования, места исследования, даты, результата);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неназначения, несвоевременного назначения, либо назначения препаратов в неадекватной для конкретного пациента суточной и/или курсовой дозе, несоблюдение критериев их назначения, влияющие на достижение критериев качества (в соответствии со стандартами медицинской помощи основного заболевания, клиническими рекомендациями (протоколами лечения) с учетом сопутствующей патологии, непосредственно влияющей на течение основного заболевания).</w:t>
            </w:r>
          </w:p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 xml:space="preserve">Применяется </w:t>
            </w: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ЭКМП</w:t>
            </w:r>
            <w:r w:rsidRPr="008569D3">
              <w:rPr>
                <w:rFonts w:ascii="Times New Roman" w:hAnsi="Times New Roman"/>
                <w:sz w:val="24"/>
                <w:szCs w:val="24"/>
              </w:rPr>
              <w:t xml:space="preserve"> случаев оказания медицинской помощи онкологическим больным при отсутствии расчета разовой дозы химиотерапевтического препарата, обоснования режима химиотерапии, способа и кратности введения лекарственного препарата, длительности курса и обоснования назначения конкретного лекарственного средства или их комбинаций, предусмотренных клиническими рекомендациями, а также с отсутствием рекомендаций о конкретной дате явки для последующего курса химиотерапии, рекомендаций проведения контрольных лабораторных и инструментальных исследований и сроках их проведения. Применяется при непроведении диспансерного наблюдения лиц, страдающих хроническими заболеваниями, подлежащих наблюдению; отсутствии плана диспансерного наблюдения; отсутствии рекомендаций о дате следующей явки для диспансерного осмотра.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3.2.2.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приведшее к ухудшению состояния здоровья застрахованного лица, либо создавшее риск прогрессирования имеющегося заболевания, либо создавшее риск возникновения нового заболевания (за исключением случаев отказа застрахованного лица от медицинского вмешательства в установленных законодательством Российской Федерации случаях);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widowControl w:val="0"/>
              <w:spacing w:after="0" w:line="240" w:lineRule="auto"/>
              <w:ind w:right="-5"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Применяется также при контроле случаев оказания медицинской помощи онкологическим больным при выявлении нарушений, связанных с: введением химиопрепарата в дозе, не соответствующей расчету по площади поверхности тела или массе тела пациента, предусмотренному действующими клиническими рекомендациями Ассоциации онкологов России; необоснованными объективными причинами нарушений дозо-интервальных требований Клинических рекомендаций; отсутствием полнообъемной и своевременной поддерживающей терапии и терапии, направленной на профилактику осложнений химиотерапии; невыполнением требований своевременности начала, окончания и возобновления очередного цикла введения химиопрепаратов (гормонотерапии, таргетной терапии) или лучевой терапии, предусмотренных Клиническими рекомендациями Ассоциации онкологов России; несоблюдением сроков лечения курсами химиотерапии; отсутствием данных о коррекции сопутствующих заболеваний; невыполнением показанных контрольных лабораторных и инструментальных исследований.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right="-5"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целях исполнения поручения Министра здравоохранения Российской Федерации В.И. Скворцовой, направленного письмом ФОМС от 06.03.2017 № 2694/30-1/и «О проведения тематических экспертиз качества медицинской помощи, оказанной пациентам со злокачественными новообразованиями, сопровождающимися выраженным болевым синдромом», при сдаче СМО отчетности о результатах контроля по следующим случаям, СМО дополнительно указывают код дефекта с уточнением в последнем знаке: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right="-5"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по случаям несвоевременного назначения сильнодействующих (наркотических) препаратов – 3.2.2.1; 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ind w:right="-5" w:hanging="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по случаям неназначения сильнодействующих (наркотических) препаратов – 3.2.2.2; </w:t>
            </w:r>
          </w:p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 случаям несвоевременного оформления рецептов на сильнодействующие (наркотические) препараты – 3.2.2.3.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3.2.3.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приведшее к инвалидизации (за исключением случаев отказа застрахованного лица от медицинского вмешательства в установленных законодательством Российской Федерации случаях);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3.2.4.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приведшее к летальному исходу (за исключением случаев отказа застрахованного лица от медицинского вмешательства в установленных законодательством Российской Федерации случаях);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связи с поручением заместителя председателя Правительства РФ О.Ю. Голодец от 01.10.2015 № ОГ-П-12-6720 о ежеквартальном предоставлении информации по случаям оказания медицинской помощи, закончившихся летальным исходом, обусловленным дефектами оказания МП на этапе диагностики, при сдаче СМО отчетности о результатах контроля по следующим случаям, СМО дополнительно указывают кода дефекта с уточнением в последнем знаке:</w:t>
            </w:r>
          </w:p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случаям с непроведением или несвоевременным проведением исследований КТ – 3.2.4.1, МРТ – 3.2.4.2, ангиографии – 3.2.4.3, лучевой терапии – 3.2.4.4, прочие нарушения использования дорогостоящего оборудования – 3.2.4.5.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3.2.5.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рекомендаций медицинских работников национальных медицинских исследовательских центров по применению методов профилактики, диагностики, лечения и реабилитации, данных при проведении указанными центрами консультаций/консилиумов с применением консультаций с применением телемедицинских технологий, при необоснованном невыполнении данных рекомендаций;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3.2.6.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по результатам проведенного диспансерного наблюдения.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Выполнение непоказанных, неоправданных с клинической точки зрения, не регламентированных порядками оказания медицинской помощи, клиническими рекомендациями, стандартами медицинской помощи мероприятий, приведшее к ухудшению состояния здоровья застрахованного лица, либо создавшее риск прогрессирования имеющегося заболевания, либо создавшее риск возникновения нового заболевания.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Преждевременное с клинической точки зрения прекращение оказания медицинской помощи при отсутствии клинического эффекта (за исключением случаев отказа застрахованного лица от медицинского вмешательства в установленных законодательством Российской Федерации случаях).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0,3</w:t>
            </w:r>
          </w:p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Применяется в случае недостижения запланированного результата, определенного стандартами медицинской помощи, клиническими рекомендациями (протоколами лечения).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Нарушения при оказании медицинской помощи (в частности, преждевременная выписка из медицинской организации), вследствие которых при отсутствии положительной динамики в состоянии здоровья потребовалось повторное обоснованное обращение застрахованного лица за медицинской помощью по поводу того же заболевания в течение четырнадцати дней со дня окончания оказания медицинской помощи амбулаторно, тридцати дней стационарно (повторная госпитализация).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Обязательна экспертиза первого, второго и всех последующих случаев оказания медицинской помощи, образующих пару. Санкции применяются к случаю, в котором допущены нарушения при оказании медицинской помощи, обусловившие повторное обоснованное обращение за медицинской помощью.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Нарушение по вине медицинской организации преемственности в оказании медицинской помощи (в том числе несвоевременный перевод пациента в медицинскую организацию более высокого уровня), приведшее к удлинению сроков оказания медицинской помощи и (или) ухудшению состояния здоровья застрахованного лица.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Применяется с учетом нормативных правовых актов Российской Федерации и Пермского края, регламентирующих маршрутизацию пациентов, а в случае их отсутствия и при невозможности оказания медицинской помощи в данной МО в соответствии со стандартами, порядками и клиническими рекомендациями (протоколами лечения) -  при ненаправлении нуждающегося пациента на другой этап лечения, в другую медицинскую организацию, где ему может быть оказана соответствующая медицинская помощь.</w:t>
            </w:r>
          </w:p>
          <w:p w:rsidR="008569D3" w:rsidRPr="008569D3" w:rsidRDefault="008569D3" w:rsidP="0027237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применяется в случаях невозможности перевода пациентов (нетранспортабельность, тяжесть состояния, отказ пациента).</w:t>
            </w:r>
          </w:p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Применяется также при контроле случаев оказания медицинской помощи онкологическим больным при: отсутствии перевода или несвоевременном переводе онкобольного в отделение другого профиля/медицинскую организацию более высокого уровня в соответствии с показаниями; нарушении этапности лечения онкологического заболевания в соответствии с порядками оказания медицинской помощи и (или) клиническими рекомендациями; отсутствии назначения рекомендованных на более раннем этапе лечения диагностических и (или) лечебных мероприятий по данным выписного эпикриза в соответствии с показаниями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3.7.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Госпитализация застрахованного лица в плановой или неотложной форме с нарушением требований к профильности оказанной медицинской помощи (непрофильная госпитализация), кроме случаев госпитализации в неотложной и экстренной форме с последующим переводом в течение суток в профильные медицинские организации (структурные подразделения медицинских организаций).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Не применяется в случаях невозможности перевода пациента на другой профиль в виду отказа пациента, тяжести состояния, отказа принимающей МО с занесением в первичную медицинскую документацию соответствующей записи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3.8.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Госпитализация застрахованного лица без медицинских показаний (необоснованная госпитализация), медицинская помощь которому могла быть предоставлена в установленном объеме амбулаторно, в дневном стационаре, отсутствие пациента в медицинской организации на дату проверки.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Применяется также при контроле случаев оказания медицинской помощи онкологическим больным при необоснованной госпитализации в круглосуточный стационар, медицинская помощь могла быть предоставлена в условиях дневного стационара.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3.9.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Необоснованное повторное посещение врача одной и той же специальности в один день при оказании медицинской помощи амбулаторно, за исключением повторного посещения для определения показаний к госпитализации, операции, консультациям в других медицинских организациях, в связи с выпиской лекарственных препаратов группам населения, при амбулаторном лечении которых лекарственные препараты отпускаются по рецептам врачей бесплатно и с 50-процентной скидкой, наблюдения беременных женщин, посещений, связанных с выдачей справок и иных медицинских документов.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3.10.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Наличие расхождений клинического и патолого-анатомического диагнозов 2-3 категории, обусловленное непроведением необходимых диагностических исследований (за исключением оказания медицинской помощи в экстренной форме).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3.11.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Отсутствие в медицинской документации результатов обследований, осмотров, консультаций специалистов, дневниковых записей, позволяющих оценить динамику состояния здоровья застрахованного лица, объем, характер, условия предоставления медицинской помощи и провести оценку качества оказанной медицинской помощи.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3.12.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Нарушение прав застрахованных лиц на выбор медицинской организации из медицинских организаций, участвующих в реализации территориальной программы обязательного медицинского страхования, базовой программы обязательного медицинского страхования; на выбор врача.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3.13.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Необоснованное назначение лекарственных препаратов; одновременное назначение лекарственных препаратов со схожим фармакологическим действием; нерациональная лекарственная терапия, в том числе несоответствие дозировок, кратности и длительности приема лекарственных препаратов с учетом стандартов медицинской помощи и клинических рекомендаций, связанные с риском для здоровья пациента.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Оценивается соответствие лекарственной терапии стандартам оказания медицинской помощи, клиническим рекомендациям (протоколам лечения), инструкциям по применению </w:t>
            </w:r>
            <w:r w:rsidRPr="008B01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лекарственных препаратов и устанавливается обоснование их назначения.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3.14.</w:t>
            </w:r>
          </w:p>
        </w:tc>
        <w:tc>
          <w:tcPr>
            <w:tcW w:w="13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Необоснованный отказ застрахованным лицам в оказании медицинской помощи в соответствии с программой обязательного медицинского страхования, в том числе: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3.14.1.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с отсутствием последующего ухудшения состояния здоровья;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569D3" w:rsidRPr="007719F8" w:rsidTr="00272377">
        <w:trPr>
          <w:trHeight w:val="313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3.14.2.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с последующим ухудшением состояния здоровья;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3.14.3.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приведший к летальному исходу.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569D3" w:rsidRPr="007719F8" w:rsidTr="00272377">
        <w:trPr>
          <w:trHeight w:val="481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3.15.</w:t>
            </w:r>
          </w:p>
        </w:tc>
        <w:tc>
          <w:tcPr>
            <w:tcW w:w="13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6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Непроведение диспансерного наблюдения застрахованного лица (за исключением случаев отказа застрахованного лица, проинформированного лечащим врачом и (или) страховым представителем о возможности прохождения диспансерного наблюдения, от его прохождения), включенного в группу диспансерного наблюдения, в соответствии с порядком и периодичностью проведения диспансерного наблюдения и перечнем включаемых в указанный порядок исследований, в том числе:</w:t>
            </w: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3.15.1.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с отсутствием последующего ухудшения состояния здоровья;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3.15.2.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с последующим ухудшением состояния здоровья (за исключением случаев отказа застрахованного лица, проинформированного лечащим врачом и (или) страховым представителем о возможности прохождения диспансерного наблюдения, от его прохождения);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569D3" w:rsidRPr="007719F8" w:rsidTr="00272377"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3.15.3.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7719F8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9F8">
              <w:rPr>
                <w:rFonts w:ascii="Times New Roman" w:hAnsi="Times New Roman"/>
                <w:sz w:val="24"/>
                <w:szCs w:val="24"/>
              </w:rPr>
              <w:t>приведший к летальному исходу (за исключением случаев отказа застрахованного лица, проинформированного лечащим врачом и (или) страховым представителем о возможности прохождения диспансерного наблюдения, от его прохождения).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9D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D3" w:rsidRPr="008569D3" w:rsidRDefault="008569D3" w:rsidP="00272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16265" w:rsidRPr="005D624F" w:rsidRDefault="003C457F" w:rsidP="00F1626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--------------------------------------------------------</w:t>
      </w:r>
    </w:p>
    <w:p w:rsidR="00F16265" w:rsidRPr="005D624F" w:rsidRDefault="00F16265" w:rsidP="00F1626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624F">
        <w:rPr>
          <w:rFonts w:ascii="Times New Roman" w:eastAsia="Times New Roman" w:hAnsi="Times New Roman"/>
          <w:sz w:val="24"/>
          <w:szCs w:val="24"/>
          <w:lang w:eastAsia="ru-RU"/>
        </w:rPr>
        <w:t>&lt;*&gt; Использовать в т.ч. в соответствии с Федеральным законом от 21.11.2011 № 323-ФЗ «Об основах охраны здоровья граждан в Российской Федерации», приказом Министерства здравоохранения Российской Федерации от 10.05.2017 № 203н «Об утверждении критериев оценки качества медицинской помощи».</w:t>
      </w:r>
    </w:p>
    <w:p w:rsidR="00F16265" w:rsidRPr="005D624F" w:rsidRDefault="00F16265" w:rsidP="00F162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2814" w:rsidRPr="008A2814" w:rsidRDefault="008A2814" w:rsidP="008A281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sectPr w:rsidR="008A2814" w:rsidRPr="008A2814" w:rsidSect="008B4A4F">
      <w:headerReference w:type="even" r:id="rId12"/>
      <w:headerReference w:type="default" r:id="rId13"/>
      <w:pgSz w:w="16838" w:h="11906" w:orient="landscape"/>
      <w:pgMar w:top="1134" w:right="567" w:bottom="1134" w:left="1134" w:header="539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4B8" w:rsidRDefault="007724B8">
      <w:pPr>
        <w:spacing w:after="0" w:line="240" w:lineRule="auto"/>
      </w:pPr>
      <w:r>
        <w:separator/>
      </w:r>
    </w:p>
  </w:endnote>
  <w:endnote w:type="continuationSeparator" w:id="0">
    <w:p w:rsidR="007724B8" w:rsidRDefault="00772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4B8" w:rsidRDefault="007724B8">
      <w:pPr>
        <w:spacing w:after="0" w:line="240" w:lineRule="auto"/>
      </w:pPr>
      <w:r>
        <w:separator/>
      </w:r>
    </w:p>
  </w:footnote>
  <w:footnote w:type="continuationSeparator" w:id="0">
    <w:p w:rsidR="007724B8" w:rsidRDefault="007724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76D" w:rsidRDefault="00B3076D" w:rsidP="00112180">
    <w:pPr>
      <w:pStyle w:val="a3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3076D" w:rsidRDefault="00B3076D" w:rsidP="00112180">
    <w:pPr>
      <w:pStyle w:val="a3"/>
      <w:rPr>
        <w:rStyle w:val="a5"/>
      </w:rPr>
    </w:pPr>
  </w:p>
  <w:p w:rsidR="00B3076D" w:rsidRDefault="00B3076D" w:rsidP="00112180">
    <w:pPr>
      <w:pStyle w:val="a3"/>
    </w:pPr>
  </w:p>
  <w:p w:rsidR="00B3076D" w:rsidRDefault="00B3076D" w:rsidP="00112180"/>
  <w:p w:rsidR="00B3076D" w:rsidRDefault="00B3076D" w:rsidP="00112180"/>
  <w:p w:rsidR="00B3076D" w:rsidRDefault="00B3076D" w:rsidP="00112180"/>
  <w:p w:rsidR="00B3076D" w:rsidRDefault="00B3076D" w:rsidP="00112180"/>
  <w:p w:rsidR="00B3076D" w:rsidRDefault="00B3076D" w:rsidP="00112180"/>
  <w:p w:rsidR="00B3076D" w:rsidRDefault="00B3076D" w:rsidP="00112180"/>
  <w:p w:rsidR="00B3076D" w:rsidRDefault="00B3076D" w:rsidP="00112180"/>
  <w:p w:rsidR="00B3076D" w:rsidRDefault="00B3076D" w:rsidP="0011218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76D" w:rsidRDefault="00B3076D" w:rsidP="00DD690D">
    <w:pPr>
      <w:pStyle w:val="a3"/>
      <w:jc w:val="center"/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77942">
      <w:rPr>
        <w:rStyle w:val="a5"/>
        <w:noProof/>
      </w:rPr>
      <w:t>2</w:t>
    </w:r>
    <w:r>
      <w:rPr>
        <w:rStyle w:val="a5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542503"/>
    <w:multiLevelType w:val="hybridMultilevel"/>
    <w:tmpl w:val="FFA4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1D866A5"/>
    <w:multiLevelType w:val="hybridMultilevel"/>
    <w:tmpl w:val="A89E5F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7A2"/>
    <w:rsid w:val="00001F8D"/>
    <w:rsid w:val="000103E8"/>
    <w:rsid w:val="00027BA1"/>
    <w:rsid w:val="000E2310"/>
    <w:rsid w:val="00112180"/>
    <w:rsid w:val="001E7BF9"/>
    <w:rsid w:val="00210AD5"/>
    <w:rsid w:val="00230B63"/>
    <w:rsid w:val="00234556"/>
    <w:rsid w:val="00272377"/>
    <w:rsid w:val="00292FAA"/>
    <w:rsid w:val="002C73A8"/>
    <w:rsid w:val="002D461B"/>
    <w:rsid w:val="002F04CD"/>
    <w:rsid w:val="00311BD4"/>
    <w:rsid w:val="00321F6A"/>
    <w:rsid w:val="00334438"/>
    <w:rsid w:val="00345A4B"/>
    <w:rsid w:val="00377942"/>
    <w:rsid w:val="00390C96"/>
    <w:rsid w:val="003C0EA4"/>
    <w:rsid w:val="003C457F"/>
    <w:rsid w:val="00450EF2"/>
    <w:rsid w:val="004536BB"/>
    <w:rsid w:val="00454AC1"/>
    <w:rsid w:val="00481B55"/>
    <w:rsid w:val="004B3130"/>
    <w:rsid w:val="004B70EA"/>
    <w:rsid w:val="004E3D5D"/>
    <w:rsid w:val="00546A31"/>
    <w:rsid w:val="00565236"/>
    <w:rsid w:val="005760E2"/>
    <w:rsid w:val="005A2113"/>
    <w:rsid w:val="005D3B39"/>
    <w:rsid w:val="005D624F"/>
    <w:rsid w:val="005E62D0"/>
    <w:rsid w:val="00615199"/>
    <w:rsid w:val="00661491"/>
    <w:rsid w:val="006753E3"/>
    <w:rsid w:val="00680ADE"/>
    <w:rsid w:val="0068258A"/>
    <w:rsid w:val="006A47A2"/>
    <w:rsid w:val="006C3E63"/>
    <w:rsid w:val="006E33C7"/>
    <w:rsid w:val="00733364"/>
    <w:rsid w:val="00765987"/>
    <w:rsid w:val="007724B8"/>
    <w:rsid w:val="007729B1"/>
    <w:rsid w:val="007743B2"/>
    <w:rsid w:val="007B48ED"/>
    <w:rsid w:val="007B6D9A"/>
    <w:rsid w:val="008569D3"/>
    <w:rsid w:val="00881F8E"/>
    <w:rsid w:val="008A2814"/>
    <w:rsid w:val="008B01C4"/>
    <w:rsid w:val="008B4A4F"/>
    <w:rsid w:val="008D5C43"/>
    <w:rsid w:val="009131DB"/>
    <w:rsid w:val="009647D9"/>
    <w:rsid w:val="009814F9"/>
    <w:rsid w:val="00983EA0"/>
    <w:rsid w:val="00991247"/>
    <w:rsid w:val="009A031F"/>
    <w:rsid w:val="009E1D6C"/>
    <w:rsid w:val="009F5EA5"/>
    <w:rsid w:val="00A632FA"/>
    <w:rsid w:val="00A66AE0"/>
    <w:rsid w:val="00A66E27"/>
    <w:rsid w:val="00AA6174"/>
    <w:rsid w:val="00AB26C8"/>
    <w:rsid w:val="00AF4DB3"/>
    <w:rsid w:val="00B3076D"/>
    <w:rsid w:val="00B40BE6"/>
    <w:rsid w:val="00B540CE"/>
    <w:rsid w:val="00B865C2"/>
    <w:rsid w:val="00BB5D62"/>
    <w:rsid w:val="00BC09CC"/>
    <w:rsid w:val="00BC6E5A"/>
    <w:rsid w:val="00BD437E"/>
    <w:rsid w:val="00BD4523"/>
    <w:rsid w:val="00BE0D77"/>
    <w:rsid w:val="00BE497F"/>
    <w:rsid w:val="00C03E11"/>
    <w:rsid w:val="00C4466A"/>
    <w:rsid w:val="00C51F86"/>
    <w:rsid w:val="00C95340"/>
    <w:rsid w:val="00CC16FC"/>
    <w:rsid w:val="00CF16A0"/>
    <w:rsid w:val="00D06E2C"/>
    <w:rsid w:val="00D35E8F"/>
    <w:rsid w:val="00D35ED5"/>
    <w:rsid w:val="00D61067"/>
    <w:rsid w:val="00D64F2C"/>
    <w:rsid w:val="00DD690D"/>
    <w:rsid w:val="00DD692B"/>
    <w:rsid w:val="00E04125"/>
    <w:rsid w:val="00E14E31"/>
    <w:rsid w:val="00E25C10"/>
    <w:rsid w:val="00EC4447"/>
    <w:rsid w:val="00EF4C1E"/>
    <w:rsid w:val="00F16265"/>
    <w:rsid w:val="00F42A29"/>
    <w:rsid w:val="00F72DC6"/>
    <w:rsid w:val="00F81EC9"/>
    <w:rsid w:val="00F8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2F6006-086C-49F0-8E55-E25D1B12C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7A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A47A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rsid w:val="006A47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6A47A2"/>
  </w:style>
  <w:style w:type="paragraph" w:customStyle="1" w:styleId="ConsPlusNormal">
    <w:name w:val="ConsPlusNormal"/>
    <w:rsid w:val="006A47A2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6">
    <w:name w:val="Hyperlink"/>
    <w:uiPriority w:val="99"/>
    <w:unhideWhenUsed/>
    <w:rsid w:val="006A47A2"/>
    <w:rPr>
      <w:color w:val="0563C1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121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112180"/>
    <w:rPr>
      <w:rFonts w:ascii="Segoe UI" w:eastAsia="Calibr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7659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link w:val="a9"/>
    <w:uiPriority w:val="99"/>
    <w:rsid w:val="00765987"/>
    <w:rPr>
      <w:rFonts w:ascii="Calibri" w:eastAsia="Calibri" w:hAnsi="Calibri" w:cs="Times New Roman"/>
    </w:rPr>
  </w:style>
  <w:style w:type="paragraph" w:styleId="ab">
    <w:name w:val="No Spacing"/>
    <w:uiPriority w:val="1"/>
    <w:qFormat/>
    <w:rsid w:val="00F1626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33E55CD8282945A26777A9AE7746DD" ma:contentTypeVersion="2" ma:contentTypeDescription="Создание документа." ma:contentTypeScope="" ma:versionID="5c00a8a56535fea6a3361045f4d369fd">
  <xsd:schema xmlns:xsd="http://www.w3.org/2001/XMLSchema" xmlns:p="http://schemas.microsoft.com/office/2006/metadata/properties" xmlns:ns2="59b45971-f6bb-4fdc-bd4c-57b4ed1266cf" targetNamespace="http://schemas.microsoft.com/office/2006/metadata/properties" ma:root="true" ma:fieldsID="9dd29f04cfa2436c4a606e588977509e" ns2:_="">
    <xsd:import namespace="59b45971-f6bb-4fdc-bd4c-57b4ed1266cf"/>
    <xsd:element name="properties">
      <xsd:complexType>
        <xsd:sequence>
          <xsd:element name="documentManagement">
            <xsd:complexType>
              <xsd:all>
                <xsd:element ref="ns2:Приложение_x0020_к_x0020_документу" minOccurs="0"/>
                <xsd:element ref="ns2:Изменения_x0020_к_x0020_документу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59b45971-f6bb-4fdc-bd4c-57b4ed1266cf" elementFormDefault="qualified">
    <xsd:import namespace="http://schemas.microsoft.com/office/2006/documentManagement/types"/>
    <xsd:element name="Приложение_x0020_к_x0020_документу" ma:index="8" nillable="true" ma:displayName="Приложение к документу" ma:internalName="_x041f__x0440__x0438__x043b__x043e__x0436__x0435__x043d__x0438__x0435__x0020__x043a__x0020__x0434__x043e__x043a__x0443__x043c__x0435__x043d__x0442__x0443_">
      <xsd:simpleType>
        <xsd:restriction base="dms:Text">
          <xsd:maxLength value="255"/>
        </xsd:restriction>
      </xsd:simpleType>
    </xsd:element>
    <xsd:element name="Изменения_x0020_к_x0020_документу" ma:index="9" nillable="true" ma:displayName="Изменения к документу" ma:internalName="_x0418__x0437__x043c__x0435__x043d__x0435__x043d__x0438__x044f__x0020__x043a__x0020__x0434__x043e__x043a__x0443__x043c__x0435__x043d__x0442__x0443_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Приложение_x0020_к_x0020_документу xmlns="59b45971-f6bb-4fdc-bd4c-57b4ed1266cf">Tarif2023.doc</Приложение_x0020_к_x0020_документу>
    <Изменения_x0020_к_x0020_документу xmlns="59b45971-f6bb-4fdc-bd4c-57b4ed1266cf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291AD-5873-4B7E-B363-3A7912845A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68EFD4-FF56-4657-90E3-0AD16709DB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b45971-f6bb-4fdc-bd4c-57b4ed1266cf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8917E9F6-3F7E-4ACE-B34D-9207708F1A7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926DB52-2D33-4ECD-B80D-7B7CF85823F7}">
  <ds:schemaRefs>
    <ds:schemaRef ds:uri="http://schemas.microsoft.com/office/2006/metadata/properties"/>
    <ds:schemaRef ds:uri="http://schemas.microsoft.com/office/infopath/2007/PartnerControls"/>
    <ds:schemaRef ds:uri="59b45971-f6bb-4fdc-bd4c-57b4ed1266cf"/>
  </ds:schemaRefs>
</ds:datastoreItem>
</file>

<file path=customXml/itemProps5.xml><?xml version="1.0" encoding="utf-8"?>
<ds:datastoreItem xmlns:ds="http://schemas.openxmlformats.org/officeDocument/2006/customXml" ds:itemID="{A2DBCEF4-E148-4A80-9976-98ACE21A9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6538</Words>
  <Characters>37273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21 к Тарифному соглашению. Перечень оснований для отказа в оплате медицинской помощи (уменьшения оплаты медицинской помощи) и размеров санкций по результатам контроля объемов, сроков, качества и условий предоставления медицинской помощи</vt:lpstr>
    </vt:vector>
  </TitlesOfParts>
  <Company/>
  <LinksUpToDate>false</LinksUpToDate>
  <CharactersWithSpaces>43724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21 к Тарифному соглашению. Перечень оснований для отказа в оплате медицинской помощи (уменьшения оплаты медицинской помощи) и размеров санкций по результатам контроля объемов, сроков, качества и условий предоставления медицинской помощи</dc:title>
  <dc:subject/>
  <dc:creator>Щепина Наталия Борисовна</dc:creator>
  <cp:keywords/>
  <dc:description/>
  <cp:lastModifiedBy>Лоскутова Е.В.</cp:lastModifiedBy>
  <cp:revision>2</cp:revision>
  <dcterms:created xsi:type="dcterms:W3CDTF">2023-06-20T07:21:00Z</dcterms:created>
  <dcterms:modified xsi:type="dcterms:W3CDTF">2023-06-20T07:21:00Z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0x010100E935C7117952454CA318D962283F32B9</vt:lpwstr>
  </property>
  <property fmtid="{D5CDD505-2E9C-101B-9397-08002B2CF9AE}" pid="3" name="ContentType">
    <vt:lpwstr>Документ</vt:lpwstr>
  </property>
</Properties>
</file>