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ПРАВИТЕЛЬСТВО РОССИЙСКОЙ ФЕДЕРАЦИИ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РАСПОРЯЖЕНИЕ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от 12 октября 2019 г. N 2406-р</w:t>
      </w:r>
    </w:p>
    <w:p w:rsidR="00AA3018" w:rsidRPr="00AA3018" w:rsidRDefault="00AA3018" w:rsidP="00AA3018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bookmarkStart w:id="0" w:name="_GoBack"/>
      <w:bookmarkEnd w:id="0"/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Приложение N 4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к распоряжению Правительства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Российской Федерации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от 12 октября 2019 г. N 2406-р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bookmarkStart w:id="1" w:name="P5309"/>
      <w:bookmarkEnd w:id="1"/>
      <w:r w:rsidRPr="00AA3018">
        <w:rPr>
          <w:rFonts w:ascii="Calibri" w:eastAsiaTheme="minorEastAsia" w:hAnsi="Calibri" w:cs="Calibri"/>
          <w:b/>
          <w:lang w:eastAsia="ru-RU"/>
        </w:rPr>
        <w:t>МИНИМАЛЬНЫЙ АССОРТИМЕНТ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ЛЕКАРСТВЕННЫХ ПРЕПАРАТОВ, НЕОБХОДИМЫХ ДЛЯ ОКАЗАНИЯ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МЕДИЦИНСКОЙ ПОМОЩИ</w:t>
      </w:r>
    </w:p>
    <w:p w:rsidR="00AA3018" w:rsidRPr="00AA3018" w:rsidRDefault="00AA3018" w:rsidP="00AA3018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A3018" w:rsidRPr="00AA3018" w:rsidTr="00AA301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распоряжений Правительства РФ от 23.11.2020 </w:t>
            </w:r>
            <w:hyperlink r:id="rId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3073-р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24.08.2022 </w:t>
            </w:r>
            <w:hyperlink r:id="rId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2419-р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24.12.2022 </w:t>
            </w:r>
            <w:hyperlink r:id="rId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4173-р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I. Для аптек (готовых лекарственных форм, производственных,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производственных с правом изготовления асептических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лекарственных препаратов)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2608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  <w:tc>
          <w:tcPr>
            <w:tcW w:w="3628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формы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препараты для лечения язвенной болезни желудка и двенадцатиперстной кишки и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гастроэзофагеальной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рефлюксной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фамотидин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омепразол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другие препараты для лечения язвенной болезни желудка 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двенадцатиперстной кишки и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гастроэзофагеальной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рефлюксной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висмута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трикалия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дицитрат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дротаверин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бисакодил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сеннозиды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>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лоперамид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бифидобактерии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бифидум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или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пробиотик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из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бифидобактерий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бифидум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или порошок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препараты,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изосорбида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динитрат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изосорбида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мононитрат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подъязычный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тиазидные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тиазиды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гидрохлоротиазид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сульфонамиды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спиронолактон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атенолол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производные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дигидропиридина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амлодипин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нифедипин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производные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фенилалкиламина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верапамил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средства, действующие на ренин-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ангиотензиновую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каптоприл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эналаприл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антагонисты рецепторов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ангиотензина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антагонисты рецепторов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ангиотензина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лозартан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гиполипидемические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гиполипидемические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ГМГ-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КоА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>-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редуктазы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аторвастатин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таблетки, покрытые оболочкой,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противомикробные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противомикробные препараты и антисептики, кроме комбинированных препаратов с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глюкокортикоидами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клотримазол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вагинальный,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 вагинальные,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суппозитории вагинальные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 или мазь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дексаметазон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доксициклин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амфениколы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амфениколы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хлорамфеникол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лактамные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или 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сульфаниламиды и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триметоприм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комбинированные препараты сульфаниламидов и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триметоприма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>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ко-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тримоксазол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антибактериальные препараты, производные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хинолона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фторхинолоны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ципрофлоксацин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капли глазные и ушные;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ушные;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производные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триазола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флуконазол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 или 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осельтамивир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имидазолилэтанамид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пентандиовой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кагоцел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умифеновир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диклофенак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производные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пропионовой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или 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анилиды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препараты для лечения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обструктивных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сальбутамол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 или 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другие средства для лечения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обструктивных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беклометазон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другие средства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системного действия для лечения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обструктивных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ксантины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муколитические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ацетилцистеин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замещенные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этилендиамины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хлоропирамин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лоратадин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противоглаукомные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препараты и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миотические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Позиция исключена с 1 января 2021 года. - </w:t>
            </w:r>
            <w:hyperlink r:id="rId1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тимолол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lastRenderedPageBreak/>
        <w:t>II. Для аптечных пунктов, аптечных киосков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и индивидуальных предпринимателей, имеющих лицензию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на фармацевтическую деятельность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2608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  <w:tc>
          <w:tcPr>
            <w:tcW w:w="3628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формы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препараты для лечения язвенной болезни желудка и двенадцатиперстной кишки и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гастроэзофагеальной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рефлюксной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другие препараты для лечения язвенной болезни желудка и двенадцатиперстной кишки и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гастроэзофагеальной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рефлюксной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висмута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трикалия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дицитрат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дротаверин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бисакодил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сеннозиды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, кишечные противовоспалительные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лоперамид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бифидобактерии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бифидум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или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пробиотик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из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бифидобактерий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бифидум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или порошок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вазодилататоры для лечения заболеваний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подъязычный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противомикробные препараты и антисептики, кроме комбинированных препаратов с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глюкокортикоидами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клотримазол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вагинальный,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 вагинальные,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суппозитории вагинальные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мазь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имидазолилэтанамид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пентандиовой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кагоцел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умифеновир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или 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диклофенак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производные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пропионовой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или 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анилиды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муколитические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ацетилцистеин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раствора для приема внутрь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или порошок для приготовления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лоратадин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pBdr>
          <w:bottom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Theme="minorEastAsia" w:hAnsi="Calibri" w:cs="Calibri"/>
          <w:sz w:val="2"/>
          <w:szCs w:val="2"/>
          <w:lang w:eastAsia="ru-RU"/>
        </w:rPr>
      </w:pPr>
    </w:p>
    <w:p w:rsidR="00AA3018" w:rsidRPr="00AA3018" w:rsidRDefault="00AA3018" w:rsidP="00AA3018">
      <w:pPr>
        <w:spacing w:after="200" w:line="276" w:lineRule="auto"/>
        <w:rPr>
          <w:rFonts w:eastAsia="Times New Roman" w:cs="Times New Roman"/>
        </w:rPr>
      </w:pPr>
    </w:p>
    <w:p w:rsidR="00013C5F" w:rsidRDefault="00013C5F"/>
    <w:sectPr w:rsidR="00013C5F" w:rsidSect="00AA3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18"/>
    <w:rsid w:val="00013C5F"/>
    <w:rsid w:val="008C30BB"/>
    <w:rsid w:val="00AA3018"/>
    <w:rsid w:val="00C7315C"/>
    <w:rsid w:val="00E27CFF"/>
    <w:rsid w:val="00F1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58259-EE43-4349-9C7B-2C580AE0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E705A32948E580E825386A82B8D7EACA0AB9E5C3BD7B38B8B598FAC88CB3A84443905859FB1545C26307D9FD89DDB7D431367051ED3439p2Y7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3E705A32948E580E825386A82B8D7EACA0BB9EDC7B07B38B8B598FAC88CB3A84443905859FB1143CA6307D9FD89DDB7D431367051ED3439p2Y7F" TargetMode="External"/><Relationship Id="rId12" Type="http://schemas.openxmlformats.org/officeDocument/2006/relationships/hyperlink" Target="consultantplus://offline/ref=C3E705A32948E580E825386A82B8D7EACA0AB9E5C3BD7B38B8B598FAC88CB3A84443905859FB1542C36307D9FD89DDB7D431367051ED3439p2Y7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3E705A32948E580E825386A82B8D7EACA0AB9E5C3BD7B38B8B598FAC88CB3A84443905859FB1545CD6307D9FD89DDB7D431367051ED3439p2Y7F" TargetMode="External"/><Relationship Id="rId11" Type="http://schemas.openxmlformats.org/officeDocument/2006/relationships/hyperlink" Target="consultantplus://offline/ref=C3E705A32948E580E825386A82B8D7EACA0AB9E5C3BD7B38B8B598FAC88CB3A84443905859FB1542CE6307D9FD89DDB7D431367051ED3439p2Y7F" TargetMode="External"/><Relationship Id="rId5" Type="http://schemas.openxmlformats.org/officeDocument/2006/relationships/hyperlink" Target="consultantplus://offline/ref=C3E705A32948E580E825386A82B8D7EACA0BB9EDC7B07B38B8B598FAC88CB3A84443905859FB1142C36307D9FD89DDB7D431367051ED3439p2Y7F" TargetMode="External"/><Relationship Id="rId10" Type="http://schemas.openxmlformats.org/officeDocument/2006/relationships/hyperlink" Target="consultantplus://offline/ref=C3E705A32948E580E825386A82B8D7EACD0FB4EAC5BE7B38B8B598FAC88CB3A84443905859FB1345CE6307D9FD89DDB7D431367051ED3439p2Y7F" TargetMode="External"/><Relationship Id="rId4" Type="http://schemas.openxmlformats.org/officeDocument/2006/relationships/hyperlink" Target="consultantplus://offline/ref=C3E705A32948E580E825386A82B8D7EACD0FB4EAC5BE7B38B8B598FAC88CB3A84443905859FB1345CE6307D9FD89DDB7D431367051ED3439p2Y7F" TargetMode="External"/><Relationship Id="rId9" Type="http://schemas.openxmlformats.org/officeDocument/2006/relationships/hyperlink" Target="consultantplus://offline/ref=C3E705A32948E580E825386A82B8D7EACA0BB9EDC7B07B38B8B598FAC88CB3A84443905859FB1143CF6307D9FD89DDB7D431367051ED3439p2Y7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2154</Words>
  <Characters>12282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3</cp:revision>
  <dcterms:created xsi:type="dcterms:W3CDTF">2023-06-20T07:03:00Z</dcterms:created>
  <dcterms:modified xsi:type="dcterms:W3CDTF">2023-06-20T07:05:00Z</dcterms:modified>
</cp:coreProperties>
</file>