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6FD" w:rsidRDefault="00D276FD">
      <w:pPr>
        <w:pStyle w:val="ConsPlusTitle"/>
        <w:jc w:val="center"/>
        <w:outlineLvl w:val="0"/>
      </w:pPr>
      <w:r>
        <w:t>ПРАВИТЕЛЬСТВО ПЕРМСКОГО КРАЯ</w:t>
      </w:r>
    </w:p>
    <w:p w:rsidR="00D276FD" w:rsidRDefault="00D276FD">
      <w:pPr>
        <w:pStyle w:val="ConsPlusTitle"/>
        <w:jc w:val="both"/>
      </w:pPr>
    </w:p>
    <w:p w:rsidR="00D276FD" w:rsidRDefault="00D276FD">
      <w:pPr>
        <w:pStyle w:val="ConsPlusTitle"/>
        <w:jc w:val="center"/>
      </w:pPr>
      <w:r>
        <w:t>ПОСТАНОВЛЕНИЕ</w:t>
      </w:r>
    </w:p>
    <w:p w:rsidR="00D276FD" w:rsidRDefault="00D276FD">
      <w:pPr>
        <w:pStyle w:val="ConsPlusTitle"/>
        <w:jc w:val="center"/>
      </w:pPr>
      <w:r>
        <w:t>от 2 марта 2023 г. N 152-п</w:t>
      </w:r>
    </w:p>
    <w:p w:rsidR="00D276FD" w:rsidRDefault="00D276FD">
      <w:pPr>
        <w:pStyle w:val="ConsPlusTitle"/>
        <w:jc w:val="both"/>
      </w:pPr>
    </w:p>
    <w:p w:rsidR="00D276FD" w:rsidRDefault="00D276FD">
      <w:pPr>
        <w:pStyle w:val="ConsPlusTitle"/>
        <w:jc w:val="center"/>
      </w:pPr>
      <w:r>
        <w:t>ОБ УТВЕРЖДЕНИИ ТЕРРИТОРИАЛЬНОЙ ПРОГРАММЫ ГОСУДАРСТВЕННЫХ</w:t>
      </w:r>
    </w:p>
    <w:p w:rsidR="00D276FD" w:rsidRDefault="00D276FD">
      <w:pPr>
        <w:pStyle w:val="ConsPlusTitle"/>
        <w:jc w:val="center"/>
      </w:pPr>
      <w:r>
        <w:t>ГАРАНТИЙ БЕСПЛАТНОГО ОКАЗАНИЯ ГРАЖДАНАМ МЕДИЦИНСКОЙ ПОМОЩИ</w:t>
      </w:r>
    </w:p>
    <w:p w:rsidR="00D276FD" w:rsidRDefault="00D276FD">
      <w:pPr>
        <w:pStyle w:val="ConsPlusTitle"/>
        <w:jc w:val="center"/>
      </w:pPr>
      <w:r>
        <w:t>НА 2023 ГОД И НА ПЛАНОВЫЙ ПЕРИОД 2024 И 2025 ГОДОВ</w:t>
      </w:r>
    </w:p>
    <w:p w:rsidR="00D276FD" w:rsidRDefault="00D276FD">
      <w:pPr>
        <w:pStyle w:val="ConsPlusNormal"/>
        <w:spacing w:after="1"/>
      </w:pPr>
    </w:p>
    <w:p w:rsidR="00D276FD" w:rsidRDefault="00D276FD">
      <w:pPr>
        <w:pStyle w:val="ConsPlusNormal"/>
        <w:jc w:val="both"/>
      </w:pPr>
    </w:p>
    <w:p w:rsidR="00D276FD" w:rsidRDefault="00D276FD">
      <w:pPr>
        <w:pStyle w:val="ConsPlusTitle"/>
        <w:jc w:val="center"/>
        <w:outlineLvl w:val="1"/>
      </w:pPr>
      <w:bookmarkStart w:id="0" w:name="P116"/>
      <w:bookmarkEnd w:id="0"/>
      <w:r>
        <w:t>Раздел III. Перечень заболеваний и состояний, оказание</w:t>
      </w:r>
    </w:p>
    <w:p w:rsidR="00D276FD" w:rsidRDefault="00D276FD">
      <w:pPr>
        <w:pStyle w:val="ConsPlusTitle"/>
        <w:jc w:val="center"/>
      </w:pPr>
      <w:r>
        <w:t>медицинской помощи при которых осуществляется бесплатно,</w:t>
      </w:r>
    </w:p>
    <w:p w:rsidR="00D276FD" w:rsidRDefault="00D276FD">
      <w:pPr>
        <w:pStyle w:val="ConsPlusTitle"/>
        <w:jc w:val="center"/>
      </w:pPr>
      <w:r>
        <w:t>и категории граждан, оказание медицинской помощи которым</w:t>
      </w:r>
    </w:p>
    <w:p w:rsidR="00D276FD" w:rsidRDefault="00D276FD">
      <w:pPr>
        <w:pStyle w:val="ConsPlusTitle"/>
        <w:jc w:val="center"/>
      </w:pPr>
      <w:r>
        <w:t>осуществляется бесплатно. Порядок и условия предоставления</w:t>
      </w:r>
    </w:p>
    <w:p w:rsidR="00D276FD" w:rsidRDefault="00D276FD">
      <w:pPr>
        <w:pStyle w:val="ConsPlusTitle"/>
        <w:jc w:val="center"/>
      </w:pPr>
      <w:r>
        <w:t>медицинской помощи в рамках Территориальной программы</w:t>
      </w:r>
    </w:p>
    <w:p w:rsidR="00D276FD" w:rsidRDefault="00D276FD">
      <w:pPr>
        <w:pStyle w:val="ConsPlusTitle"/>
        <w:jc w:val="center"/>
      </w:pPr>
      <w:r>
        <w:t>государственных гарантий</w:t>
      </w:r>
    </w:p>
    <w:p w:rsidR="00D276FD" w:rsidRDefault="00D276FD">
      <w:pPr>
        <w:pStyle w:val="ConsPlusNormal"/>
        <w:jc w:val="both"/>
      </w:pPr>
    </w:p>
    <w:p w:rsidR="00D276FD" w:rsidRDefault="00D276FD">
      <w:pPr>
        <w:pStyle w:val="ConsPlusNormal"/>
        <w:ind w:firstLine="540"/>
        <w:jc w:val="both"/>
      </w:pPr>
      <w:r>
        <w:t xml:space="preserve">1. Гражданин имеет право на бесплатное получение медицинской помощи по видам, формам и условиям ее оказания в соответствии с </w:t>
      </w:r>
      <w:hyperlink w:anchor="P59">
        <w:r>
          <w:rPr>
            <w:color w:val="0000FF"/>
          </w:rPr>
          <w:t>разделом II</w:t>
        </w:r>
      </w:hyperlink>
      <w:r>
        <w:t xml:space="preserve"> Территориальной программы государственных гарантий при следующих заболеваниях и состояниях: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инфекционные и паразитарные болезни;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новообразования;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болезни эндокринной системы;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расстройства питания и нарушения обмена веществ;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болезни нервной системы;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болезни крови, кроветворных органов;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отдельные нарушения, вовлекающие иммунный механизм;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болезни глаза и его придаточного аппарата;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болезни уха и сосцевидного отростка;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болезни системы кровообращения;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болезни органов дыхания;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болезни органов пищеварения, в том числе болезни полости рта, слюнных желез и челюстей (за исключением зубного протезирования);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болезни мочеполовой системы;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болезни кожи и подкожной клетчатки;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болезни костно-мышечной системы и соединительной ткани;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травмы, отравления и некоторые другие последствия воздействия внешних причин;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врожденные аномалии (пороки развития);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деформации и хромосомные нарушения;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lastRenderedPageBreak/>
        <w:t>беременность, роды, послеродовой период и аборты;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отдельные состояния, возникающие у детей в перинатальный период;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психические расстройства и расстройства поведения;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симптомы, признаки и отклонения от нормы, не отнесенные к заболеваниям и состояниям.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Гражданин имеет право не реже одного раза в год на бесплатный профилактический медицинский осмотр, в том числе в рамках диспансеризации.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В соответствии с законодательством Российской Федерации отдельные категории граждан имеют право на: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обеспечение лекарственными препаратами в соответствии с </w:t>
      </w:r>
      <w:hyperlink w:anchor="P195">
        <w:r>
          <w:rPr>
            <w:color w:val="0000FF"/>
          </w:rPr>
          <w:t>пунктом 5 раздела III</w:t>
        </w:r>
      </w:hyperlink>
      <w:r>
        <w:t xml:space="preserve"> Территориальной программы государственных гарантий;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профилактические медицинские осмотры и диспансеризацию - определенные группы взрослого населения (в возрасте 18 лет и старше), в том числе работающие и неработающие граждане, обучающиеся в образовательных организациях по очной форме;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медицинские осмотры, в том числе профилактические медицинские осмотры, в связи с занятиями физической культурой и спортом - несовершеннолетние граждане;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диспансеризацию - пребывающие в стационарных учреждениях дети-сироты и дети, находящиеся в трудной жизненной ситуации, а также дети-сироты и дети, оставшиеся без попечения родителей, в том числе усыновленные (удочеренные), принятые под опеку (попечительство), в приемную или патронатную семью;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диспансерное наблюдение граждан, страдающих социально значимыми заболеваниями и представляющими опасность для окружающих, а также лиц, страдающих хроническими заболеваниями, функциональными расстройствами и иными состояниями;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медицинское обследование, лечение и медицинскую реабилитацию в рамках программы государственных гарантий бесплатного оказания гражданам медицинской помощи - донор, давший письменное информированное добровольное согласие на изъятие своих органов и (или) тканей для трансплантации;</w:t>
      </w:r>
    </w:p>
    <w:p w:rsidR="00D276FD" w:rsidRDefault="00D276FD">
      <w:pPr>
        <w:pStyle w:val="ConsPlusNormal"/>
        <w:spacing w:before="220"/>
        <w:ind w:firstLine="540"/>
        <w:jc w:val="both"/>
      </w:pPr>
      <w:proofErr w:type="spellStart"/>
      <w:r>
        <w:t>пренатальную</w:t>
      </w:r>
      <w:proofErr w:type="spellEnd"/>
      <w:r>
        <w:t xml:space="preserve"> (дородовую) диагностику нарушений развития ребенка - беременные женщины;</w:t>
      </w:r>
    </w:p>
    <w:p w:rsidR="00D276FD" w:rsidRDefault="00D276FD">
      <w:pPr>
        <w:pStyle w:val="ConsPlusNormal"/>
        <w:spacing w:before="220"/>
        <w:ind w:firstLine="540"/>
        <w:jc w:val="both"/>
      </w:pPr>
      <w:proofErr w:type="spellStart"/>
      <w:r>
        <w:t>аудиологический</w:t>
      </w:r>
      <w:proofErr w:type="spellEnd"/>
      <w:r>
        <w:t xml:space="preserve"> скрининг - новорожденные дети и дети первого года жизни;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неонатальный скрининг (классическая </w:t>
      </w:r>
      <w:proofErr w:type="spellStart"/>
      <w:r>
        <w:t>фенилкетонурия</w:t>
      </w:r>
      <w:proofErr w:type="spellEnd"/>
      <w:r>
        <w:t xml:space="preserve">, </w:t>
      </w:r>
      <w:proofErr w:type="spellStart"/>
      <w:r>
        <w:t>фенилкетонурия</w:t>
      </w:r>
      <w:proofErr w:type="spellEnd"/>
      <w:r>
        <w:t xml:space="preserve"> B, врожденный гипотиреоз с диффузным зобом, врожденный гипотиреоз без зоба, кистозный фиброз неуточненный (</w:t>
      </w:r>
      <w:proofErr w:type="spellStart"/>
      <w:r>
        <w:t>муковисцидоз</w:t>
      </w:r>
      <w:proofErr w:type="spellEnd"/>
      <w:r>
        <w:t>), нарушение обмена галактозы (</w:t>
      </w:r>
      <w:proofErr w:type="spellStart"/>
      <w:r>
        <w:t>галактоземия</w:t>
      </w:r>
      <w:proofErr w:type="spellEnd"/>
      <w:r>
        <w:t>), адреногенитальное нарушение неуточненное (адреногенитальный синдром), адреногенитальные нарушения, связанные с дефицитом ферментов) - новорожденные, родившиеся живыми;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на расширенный неонатальный скрининг (недостаточность других уточненных витаминов группы B (дефицит </w:t>
      </w:r>
      <w:proofErr w:type="spellStart"/>
      <w:r>
        <w:t>биотинидазы</w:t>
      </w:r>
      <w:proofErr w:type="spellEnd"/>
      <w:r>
        <w:t xml:space="preserve"> (дефицит биотин-зависимой карбоксилазы, недостаточность </w:t>
      </w:r>
      <w:proofErr w:type="spellStart"/>
      <w:r>
        <w:t>синтетазы</w:t>
      </w:r>
      <w:proofErr w:type="spellEnd"/>
      <w:r>
        <w:t xml:space="preserve"> </w:t>
      </w:r>
      <w:proofErr w:type="spellStart"/>
      <w:r>
        <w:t>голокарбоксилаз</w:t>
      </w:r>
      <w:proofErr w:type="spellEnd"/>
      <w:r>
        <w:t xml:space="preserve"> (недостаточность биотина), другие виды </w:t>
      </w:r>
      <w:proofErr w:type="spellStart"/>
      <w:r>
        <w:t>гиперфенилаланинемии</w:t>
      </w:r>
      <w:proofErr w:type="spellEnd"/>
      <w:r>
        <w:t xml:space="preserve"> (дефицит синтеза </w:t>
      </w:r>
      <w:proofErr w:type="spellStart"/>
      <w:r>
        <w:t>биоптерина</w:t>
      </w:r>
      <w:proofErr w:type="spellEnd"/>
      <w:r>
        <w:t xml:space="preserve"> (</w:t>
      </w:r>
      <w:proofErr w:type="spellStart"/>
      <w:r>
        <w:t>тетрагидробиоптерина</w:t>
      </w:r>
      <w:proofErr w:type="spellEnd"/>
      <w:r>
        <w:t xml:space="preserve">), дефицит реактивации </w:t>
      </w:r>
      <w:proofErr w:type="spellStart"/>
      <w:r>
        <w:t>биоптерина</w:t>
      </w:r>
      <w:proofErr w:type="spellEnd"/>
      <w:r>
        <w:t xml:space="preserve"> (</w:t>
      </w:r>
      <w:proofErr w:type="spellStart"/>
      <w:r>
        <w:t>тетрагидробиоптерина</w:t>
      </w:r>
      <w:proofErr w:type="spellEnd"/>
      <w:r>
        <w:t>); нарушения обмена тирозина (</w:t>
      </w:r>
      <w:proofErr w:type="spellStart"/>
      <w:r>
        <w:t>тирозинемия</w:t>
      </w:r>
      <w:proofErr w:type="spellEnd"/>
      <w:r>
        <w:t>), болезнь с запахом кленового сиропа мочи (болезнь "кленового сиропа"), другие виды нарушений обмена аминокислот с разветвленной цепью (</w:t>
      </w:r>
      <w:proofErr w:type="spellStart"/>
      <w:r>
        <w:t>пропионовая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),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метилмалонил</w:t>
      </w:r>
      <w:proofErr w:type="spellEnd"/>
      <w:r>
        <w:t xml:space="preserve"> </w:t>
      </w:r>
      <w:proofErr w:type="spellStart"/>
      <w:r>
        <w:t>KoA-мутазы</w:t>
      </w:r>
      <w:proofErr w:type="spellEnd"/>
      <w:r>
        <w:t xml:space="preserve"> </w:t>
      </w:r>
      <w:r>
        <w:lastRenderedPageBreak/>
        <w:t>(</w:t>
      </w:r>
      <w:proofErr w:type="spellStart"/>
      <w:r>
        <w:t>ацидемия</w:t>
      </w:r>
      <w:proofErr w:type="spellEnd"/>
      <w:r>
        <w:t xml:space="preserve"> </w:t>
      </w:r>
      <w:proofErr w:type="spellStart"/>
      <w:r>
        <w:t>метилмалоновая</w:t>
      </w:r>
      <w:proofErr w:type="spellEnd"/>
      <w:r>
        <w:t xml:space="preserve">),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 (недостаточность кобаламина A),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 (недостаточность кобаламина B),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 (дефицит </w:t>
      </w:r>
      <w:proofErr w:type="spellStart"/>
      <w:r>
        <w:t>метилмалонил</w:t>
      </w:r>
      <w:proofErr w:type="spellEnd"/>
      <w:r>
        <w:t xml:space="preserve"> </w:t>
      </w:r>
      <w:proofErr w:type="spellStart"/>
      <w:r>
        <w:t>KoA-эпимеразы</w:t>
      </w:r>
      <w:proofErr w:type="spellEnd"/>
      <w:r>
        <w:t xml:space="preserve">),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 (недостаточность кобаламина D),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 (недостаточность кобаламина C), изовалериановая </w:t>
      </w:r>
      <w:proofErr w:type="spellStart"/>
      <w:r>
        <w:t>ацидемия</w:t>
      </w:r>
      <w:proofErr w:type="spellEnd"/>
      <w:r>
        <w:t xml:space="preserve"> (</w:t>
      </w:r>
      <w:proofErr w:type="spellStart"/>
      <w:r>
        <w:t>ацидемия</w:t>
      </w:r>
      <w:proofErr w:type="spellEnd"/>
      <w:r>
        <w:t xml:space="preserve"> изовалериановая), 3-гидрокси-3-метилглутаровая недостаточность, бета-</w:t>
      </w:r>
      <w:proofErr w:type="spellStart"/>
      <w:r>
        <w:t>кетотиолазная</w:t>
      </w:r>
      <w:proofErr w:type="spellEnd"/>
      <w:r>
        <w:t xml:space="preserve"> недостаточность, нарушения обмена жирных кислот (первичная </w:t>
      </w:r>
      <w:proofErr w:type="spellStart"/>
      <w:r>
        <w:t>карнитиновая</w:t>
      </w:r>
      <w:proofErr w:type="spellEnd"/>
      <w:r>
        <w:t xml:space="preserve"> недостаточность, </w:t>
      </w:r>
      <w:proofErr w:type="spellStart"/>
      <w:r>
        <w:t>среднецепочечная</w:t>
      </w:r>
      <w:proofErr w:type="spellEnd"/>
      <w:r>
        <w:t xml:space="preserve"> </w:t>
      </w:r>
      <w:proofErr w:type="spellStart"/>
      <w:r>
        <w:t>ацил-KoA</w:t>
      </w:r>
      <w:proofErr w:type="spellEnd"/>
      <w:r>
        <w:t xml:space="preserve"> </w:t>
      </w:r>
      <w:proofErr w:type="spellStart"/>
      <w:r>
        <w:t>дегидрогеназная</w:t>
      </w:r>
      <w:proofErr w:type="spellEnd"/>
      <w:r>
        <w:t xml:space="preserve"> недостаточность; длинноцепочечная ацетил-</w:t>
      </w:r>
      <w:proofErr w:type="spellStart"/>
      <w:r>
        <w:t>KoA</w:t>
      </w:r>
      <w:proofErr w:type="spellEnd"/>
      <w:r>
        <w:t xml:space="preserve"> </w:t>
      </w:r>
      <w:proofErr w:type="spellStart"/>
      <w:r>
        <w:t>дегидрогеназная</w:t>
      </w:r>
      <w:proofErr w:type="spellEnd"/>
      <w:r>
        <w:t xml:space="preserve"> недостаточность (дефицит очень длинной цепи </w:t>
      </w:r>
      <w:proofErr w:type="spellStart"/>
      <w:r>
        <w:t>ацил-KoA-дегидрогеназы</w:t>
      </w:r>
      <w:proofErr w:type="spellEnd"/>
      <w:r>
        <w:t xml:space="preserve"> (VLCAD), очень длинноцепочечная ацетил-</w:t>
      </w:r>
      <w:proofErr w:type="spellStart"/>
      <w:r>
        <w:t>KoA</w:t>
      </w:r>
      <w:proofErr w:type="spellEnd"/>
      <w:r>
        <w:t xml:space="preserve"> </w:t>
      </w:r>
      <w:proofErr w:type="spellStart"/>
      <w:r>
        <w:t>дегидрогеназная</w:t>
      </w:r>
      <w:proofErr w:type="spellEnd"/>
      <w:r>
        <w:t xml:space="preserve"> недостаточность (дефицит очень длинной цепи </w:t>
      </w:r>
      <w:proofErr w:type="spellStart"/>
      <w:r>
        <w:t>ацил-KoA-дегидрогеназы</w:t>
      </w:r>
      <w:proofErr w:type="spellEnd"/>
      <w:r>
        <w:t xml:space="preserve"> (VLCAD), недостаточность </w:t>
      </w:r>
      <w:proofErr w:type="spellStart"/>
      <w:r>
        <w:t>митохондриального</w:t>
      </w:r>
      <w:proofErr w:type="spellEnd"/>
      <w:r>
        <w:t xml:space="preserve"> трифункционального белка, недостаточность </w:t>
      </w:r>
      <w:proofErr w:type="spellStart"/>
      <w:r>
        <w:t>карнитинпальмитоилтрансферазы</w:t>
      </w:r>
      <w:proofErr w:type="spellEnd"/>
      <w:r>
        <w:t xml:space="preserve">, тип I, недостаточность карнитин </w:t>
      </w:r>
      <w:proofErr w:type="spellStart"/>
      <w:r>
        <w:t>пальмитоилтрансферазы</w:t>
      </w:r>
      <w:proofErr w:type="spellEnd"/>
      <w:r>
        <w:t>, тип II, недостаточность карнитин/</w:t>
      </w:r>
      <w:proofErr w:type="spellStart"/>
      <w:r>
        <w:t>ацилкарнитинтранслоказы</w:t>
      </w:r>
      <w:proofErr w:type="spellEnd"/>
      <w:r>
        <w:t>, нарушения обмена серосодержащих аминокислот (</w:t>
      </w:r>
      <w:proofErr w:type="spellStart"/>
      <w:r>
        <w:t>гомоцистинурия</w:t>
      </w:r>
      <w:proofErr w:type="spellEnd"/>
      <w:r>
        <w:t>), нарушения обмена цикла мочевины (</w:t>
      </w:r>
      <w:proofErr w:type="spellStart"/>
      <w:r>
        <w:t>цитруллинемия</w:t>
      </w:r>
      <w:proofErr w:type="spellEnd"/>
      <w:r>
        <w:t xml:space="preserve">, тип I, </w:t>
      </w:r>
      <w:proofErr w:type="spellStart"/>
      <w:r>
        <w:t>аргиназная</w:t>
      </w:r>
      <w:proofErr w:type="spellEnd"/>
      <w:r>
        <w:t xml:space="preserve"> недостаточность), нарушения обмена лизина и </w:t>
      </w:r>
      <w:proofErr w:type="spellStart"/>
      <w:r>
        <w:t>гидроксилизина</w:t>
      </w:r>
      <w:proofErr w:type="spellEnd"/>
      <w:r>
        <w:t xml:space="preserve"> (</w:t>
      </w:r>
      <w:proofErr w:type="spellStart"/>
      <w:r>
        <w:t>глутаровая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, тип I, </w:t>
      </w:r>
      <w:proofErr w:type="spellStart"/>
      <w:r>
        <w:t>глутаровая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>, тип II (рибофлавин - чувствительная форма), детская спинальная мышечная атрофия, I тип (</w:t>
      </w:r>
      <w:proofErr w:type="spellStart"/>
      <w:r>
        <w:t>Вердинга-Гоффмана</w:t>
      </w:r>
      <w:proofErr w:type="spellEnd"/>
      <w:r>
        <w:t>), другие наследственные спинальные мышечные атрофии, первичные иммунодефициты) - новорожденные, родившиеся живыми.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Беременные женщины, обратившиеся в медицинские организации и иные организации, оказывающие медицинскую помощь по профилю "акушерство и гинекология" в амбулаторных условиях, имеют право на получение правовой, психологической и медико-социальной помощи, в том числе для профилактики прерывания беременности.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Дополнительно к объемам медицинской помощи, оказываемой гражданам в рамках Территориальной программы государственных гарантий, осуществляется дополнительное финансовое обеспечение оказания медицинской помощи (при необходимости за пределами Российской Федерации) детям, страдающим тяжелыми </w:t>
      </w:r>
      <w:proofErr w:type="spellStart"/>
      <w:r>
        <w:t>жизнеугрожающими</w:t>
      </w:r>
      <w:proofErr w:type="spellEnd"/>
      <w:r>
        <w:t xml:space="preserve"> и хроническими заболеваниями, в том числе прогрессирующими редкими (</w:t>
      </w:r>
      <w:proofErr w:type="spellStart"/>
      <w:r>
        <w:t>орфанными</w:t>
      </w:r>
      <w:proofErr w:type="spellEnd"/>
      <w:r>
        <w:t>) заболеваниями, включая обеспечение лекарственными препаратами и медицинскими изделиями, в том числе не зарегистрированными в Российской Федерации, а также техническими средствами реабилитации, не включенными в федеральный перечень реабилитационных мероприятий и услуг, предоставляемых инвалиду.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Регистрация и учет впервые выявленных пациентов со злокачественными новообразованиями, в том числе диагноз которых установлен медицинскими организациями, не являющимися специализированными онкологическими организациями, включая положение о передаче сведений о таких больных в профильные медицинские организации, осуществляется в соответствии с порядком оказания медицинской помощи, утвержденным Министерством здравоохранения Российской Федерации.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Пациентам в возрасте до 21 года при отдельных онкологических заболеваниях с целью продолжения лечения, которое начато в возрасте до 18 лет, первичная специализированная медико-санитарная помощь, специализированная, в том числе высокотехнологичная, медицинская помощь могут быть оказаны в медицинских организациях, оказывающих медицинскую помощь детям по профилю "детская онкология", в случаях и при соблюдении условий, установленных порядком оказания медицинской помощи, утвержденным Министерством здравоохранения Российской Федерации.</w:t>
      </w:r>
    </w:p>
    <w:p w:rsidR="00D276FD" w:rsidRDefault="004328B9">
      <w:pPr>
        <w:pStyle w:val="ConsPlusNormal"/>
        <w:spacing w:before="220"/>
        <w:ind w:firstLine="540"/>
        <w:jc w:val="both"/>
      </w:pPr>
      <w:hyperlink w:anchor="P7556">
        <w:r w:rsidR="00D276FD">
          <w:rPr>
            <w:color w:val="0000FF"/>
          </w:rPr>
          <w:t>Перечень</w:t>
        </w:r>
      </w:hyperlink>
      <w:r w:rsidR="00D276FD">
        <w:t xml:space="preserve"> заболеваний (состояний) и перечень видов медицинской помощи, оказываемой гражданам без взимания с них платы за счет бюджета Пермского края и средств бюджета Территориального фонда обязательного медицинского страхования Пермского края, установлен в приложении 3 к Территориальной программе государственных гарантий.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2. Медицинская помощь организуется и оказывается в соответствии с порядками оказания </w:t>
      </w:r>
      <w:r>
        <w:lastRenderedPageBreak/>
        <w:t>медицинской помощи, утвержденными Министерством здравоохранения Российской Федерации, с учетом стандартов медицинской помощи и на основе клинических рекомендаций. Объем диагностических и лечебных мероприятий для конкретного пациента определяется лечащим врачом в соответствии со стандартами медицинской помощи и клиническими рекомендациями.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Понятие "лечащий врач" используется в Территориальной программе государственных гарантий в значении, определенном в Федеральном </w:t>
      </w:r>
      <w:hyperlink r:id="rId4">
        <w:r>
          <w:rPr>
            <w:color w:val="0000FF"/>
          </w:rPr>
          <w:t>законе</w:t>
        </w:r>
      </w:hyperlink>
      <w:r>
        <w:t xml:space="preserve"> N 323-ФЗ.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3. Условия реализации установленного законодательством Российской Федерации права на выбор врача, в том числе врача общей практики (семейного врача) и лечащего врача (с учетом согласия врача).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Гражданин при получении медицинской помощи имеет право на выбор медицинской организации и на выбор врача с учетом согласия врача в соответствии с </w:t>
      </w:r>
      <w:hyperlink r:id="rId5">
        <w:r>
          <w:rPr>
            <w:color w:val="0000FF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26 апреля 2012 г. N 406н "Об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помощи".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Для получения первичной медико-санитарной помощи в амбулаторных условиях гражданин выбирает медицинскую организацию, в том числе по территориально-участковому принципу, не чаще чем один раз в год (за исключением случаев изменения места жительства или места пребывания гражданина). В выбранной медицинской организации гражданин осуществляет выбор не чаще чем один раз в год (за исключением случаев замены медицинской организации) врача-терапевта, врача-терапевта участкового, врача-педиатра, врача-педиатра участкового, врача общей практики (семейного врача) или фельдшера путем подачи заявления лично или через своего представителя на имя руководителя медицинской организации.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Оказание первичной специализированной медико-санитарной помощи осуществляется: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по направлению врача-терапевта участкового, врача-педиатра участкового, врача общей практики (семейного врача), фельдшера, врача-специалиста;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в случае самостоятельного обращения гражданина в медицинскую организацию, в том числе организацию, выбранную им для получения первичной медико-санитарной помощи, с учетом порядков оказания медицинской помощи.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Для получения специализированной медицинской помощи в плановой форме выбор медицинской организации осуществляется по направлению лечащего врача. В случае если в реализации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организаций, оказывающих медицинскую помощь по соответствующему профилю,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помощи, установленных территориальной программой государственных гарантий бесплатного оказания гражданам медицинской помощи.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При оказании гражданину медицинской помощи в рамках Территориальной программы государственных гарантий выбор медицинской организации (за исключением случаев оказания скорой медицинской помощи) за пределами территории субъекта Российской Федерации, в котором проживает гражданин, осуществляется согласно </w:t>
      </w:r>
      <w:hyperlink r:id="rId6">
        <w:r>
          <w:rPr>
            <w:color w:val="0000FF"/>
          </w:rPr>
          <w:t>Порядку</w:t>
        </w:r>
      </w:hyperlink>
      <w:r>
        <w:t xml:space="preserve"> выбора гражданином медицинской организации (за исключением случаев оказания скорой медицинской помощи) за пределами территории субъекта Российской Федерации, в котором проживает гражданин, при оказании ему медицинской помощи в рамках программы государственных гарантий бесплатного оказания медицинской помощи, утвержденному приказом Министерства здравоохранения Российской Федерации от 21 декабря 2012 г. N 1342н.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lastRenderedPageBreak/>
        <w:t>При выборе врача и медицинской организации гражданин имеет право на получение информации в доступной для него форме, в том числе размещенной в информационно-телекоммуникационной сети "Интернет", о медицинской организации, осуществляемой ею медицинской деятельности и врачах, а также об уровне их образования и квалификации.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4.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организациях, участвующих в реализации Территориальной программы государственных гарантий.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Право на внеочередное оказание медицинской помощи в соответствии с законодательством Российской Федерации имеют следующие категории граждан (далее - отдельные категории граждан):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инвалиды Великой Отечественной войны и инвалиды боевых действий;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участники Великой Отечественной войны;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ветераны боевых действий из числа лиц, указанных в </w:t>
      </w:r>
      <w:hyperlink r:id="rId7">
        <w:r>
          <w:rPr>
            <w:color w:val="0000FF"/>
          </w:rPr>
          <w:t>подпунктах 1</w:t>
        </w:r>
      </w:hyperlink>
      <w:r>
        <w:t>-</w:t>
      </w:r>
      <w:hyperlink r:id="rId8">
        <w:r>
          <w:rPr>
            <w:color w:val="0000FF"/>
          </w:rPr>
          <w:t>5 пункта 1 статьи 3</w:t>
        </w:r>
      </w:hyperlink>
      <w:r>
        <w:t xml:space="preserve"> Федерального закона от 12 января 1995 г. N 5-ФЗ "О ветеранах";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военнослужащие, указанные в </w:t>
      </w:r>
      <w:hyperlink r:id="rId9">
        <w:r>
          <w:rPr>
            <w:color w:val="0000FF"/>
          </w:rPr>
          <w:t>абзаце первом статьи 17</w:t>
        </w:r>
      </w:hyperlink>
      <w:r>
        <w:t xml:space="preserve"> Федерального закона от 12 января 1995 г. N 5-ФЗ "О ветеранах",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03 сентября 1945 года не менее шести месяцев, военнослужащие, награжденные орденами и медалями СССР за службу в указанный период;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лица, награжденные знаком "Жителю блокадного Ленинграда", и лица, награжденные знаком "Житель осажденного Севастополя";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лица, работавшие в период Великой Отечественной войны на объектах противовоздушной обороны, местной противовоздушной обороны,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члены семей погибших (умерших) инвалидов Великой Отечественной войны и инвалидов боевых действий, участников Великой Отечественной войны и ветеранов боевых действий;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награжденные знаком "Почетный донор Российской Федерации";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инвалиды I и II групп, дети-инвалиды и лица, сопровождающие таких детей, в соответствии с </w:t>
      </w:r>
      <w:hyperlink r:id="rId10">
        <w:r>
          <w:rPr>
            <w:color w:val="0000FF"/>
          </w:rPr>
          <w:t>Указом</w:t>
        </w:r>
      </w:hyperlink>
      <w:r>
        <w:t xml:space="preserve"> Президента Российской Федерации от 02 октября 1992 г. N 1157 "О дополнительных мерах государственной поддержки инвалидов";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граждане, получившие или перенесшие лучевую болезнь, другие заболевания, и инвалиды вследствие Чернобыльской катастрофы (</w:t>
      </w:r>
      <w:hyperlink r:id="rId11">
        <w:r>
          <w:rPr>
            <w:color w:val="0000FF"/>
          </w:rPr>
          <w:t>статья 14</w:t>
        </w:r>
      </w:hyperlink>
      <w:r>
        <w:t xml:space="preserve"> Закона Российской Федерации от 15 мая 1991 г. N 1244-1 "О социальной защите граждан, подвергшихся воздействию радиации вследствие катастрофы на Чернобыльской АЭС");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иные категории граждан в соответствии с законодательством Российской Федерации.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Основанием для оказания медицинской помощи в медицинских организациях отдельной категории граждан во внеочередном порядке является документ, подтверждающий принадлежность к одной из категорий граждан, имеющих право на внеочередное оказание медицинской помощи.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lastRenderedPageBreak/>
        <w:t>В целях реализации права на внеочередное оказание медицинской помощи отдельным категориям граждан в медицинских организациях, на стендах в регистратуре, в приемном отделении, а также на сайтах в информационно-телекоммуникационной сети "Интернет" размещается информация о перечне отдельных категорий граждан, имеющих право на внеочередное оказание медицинской помощи.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Право на внеочередное оказание медицинской помощи реализуется при непосредственном обращении отдельных категорий граждан в медицинскую организацию, оказывающую первичную медико-санитарную помощь в амбулаторных условиях.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Работник регистратуры медицинской организации, оказывающей первичную медико-санитарную помощь в амбулаторных условиях, в день обращения отдельных категорий граждан обеспечивает предварительную запись на прием к врачу в приоритетном порядке.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Амбулаторные карты отдельных категорий граждан подлежат дополнительной маркировке.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При наличии медицинских (клинических) показаний для проведения дополнительного медицинского обследования отдельных категорий граждан и (или) лабораторных исследований лечащим врачом в день обращения отдельных категорий граждан организуются внеочередной прием необходимыми врачами-специалистами и проведение необходимых лабораторных исследований.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В случае необходимости оказания отдельным категориям граждан специализированной, в том числе высокотехнологичной, медицинской помощи в стационарных условиях, в условиях дневного стационара лечащий врач в день обращения отдельных категорий граждан выдает направление на госпитализацию с пометкой о праве на внеочередное оказание медицинской помощи.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Медицинская организация, оказывающая специализированную, в том числе высокотехнологичную, медицинскую помощь в стационарных условиях, в условиях дневного стационара организует внеочередную плановую госпитализацию отдельных категорий граждан.</w:t>
      </w:r>
    </w:p>
    <w:p w:rsidR="00D276FD" w:rsidRDefault="00D276FD">
      <w:pPr>
        <w:pStyle w:val="ConsPlusNormal"/>
        <w:spacing w:before="220"/>
        <w:ind w:firstLine="540"/>
        <w:jc w:val="both"/>
      </w:pPr>
      <w:bookmarkStart w:id="1" w:name="P195"/>
      <w:bookmarkEnd w:id="1"/>
      <w:r>
        <w:t>5. Порядок оказания медицинской помощи гражданам и их маршрутизации при проведении медицинской реабилитации на всех этапах ее оказания.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Медицинская реабилитация на всех этапах ее оказания с учетом маршрутизации осуществляется по медицинским показаниям при оказании специализированной, в том числе высокотехнологичной, медицинской помощи в условиях дневного и круглосуточного стационара, а также при оказании первичной медико-санитарной помощи в амбулаторных условиях и в условиях дневного стационара.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Медицинская реабилитация осуществляется медицинскими организациями или иными организациями, имеющими лицензию на медицинскую деятельность с указанием работ (услуг) по медицинской реабилитации.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Медицинская реабилитация осуществляется на основе клинических рекомендаций и с учетом стандартов медицинской помощи.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Медицинская реабилитация осуществляется в три этапа.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Для определения индивидуальной маршрутизации пациента при реализации мероприятий по медицинской реабилитации, включая этап медицинской реабилитации и группу медицинской организации, применяется шкала реабилитационной маршрутизации.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Первый этап медицинской реабилитации осуществляется в структурных подразделениях медицинской организации, оказывающих специализированную, в том числе </w:t>
      </w:r>
      <w:r>
        <w:lastRenderedPageBreak/>
        <w:t>высокотехнологичную, медицинскую помощь в стационарных условиях.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Медицинская реабилитация на втором этапе осуществляется по направлению лечащего врача медицинской организации, осуществляющего медицинскую реабилитацию на первом этапе, либо по направлению врача-терапевта (врача-терапевта участкового), врача общей практики (семейного врача), врача-специалиста в стационарных условиях.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Третий этап медицинской реабилитации осуществляется при оказании первичной медико-санитарной помощи в амбулаторных условиях и (или) в условиях дневного стационара.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Медицинская реабилитация на третьем этапе осуществляется по направлению врача-терапевта (врача-терапевта участкового), врача общей практики (семейного врача), врача-специалиста либо по направлению лечащего врача медицинской организации, осуществляющей медицинскую реабилитацию на первом и (или) втором этапах.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Пациенты, состояние которых не изменилось после проведения мероприятий по медицинской реабилитации в медицинской организации Пермского края, для оказания специализированной, в том числе высокотехнологической, медицинской помощи в стационарных условиях могут быть направлены на медицинскую реабилитацию в федеральные учреждения, осуществляющие медицинскую реабилитацию.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Пациенты, имеющие медицинские показания для оказания паллиативной медицинской помощи, направляются в медицинские организации, оказывающие паллиативную медицинскую помощь.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Регламент оказания медицинской помощи по профилю "медицинская реабилитация" в Пермском крае утвержден приказом Министерства.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6. Порядок обеспечения граждан лекарственными препаратами, а также медицинскими изделиями, включенными в утверждаемый Правительством Российской Федерации перечень медицинских изделий, имплантируемых в организм человека, лечебным питанием, в том числе специализированными продуктами лечебного питания, по назначению врача, а также донорской кровью и ее компонентами по медицинским показаниям в соответствии со стандартами медицинской помощи с учетом видов, условий и форм оказания медицинской помощи, за исключением лечебного питания, в том числе специализированных продуктов лечебного питания (по желанию пациента).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При оказании в рамках Территориальной программы государственных гарантий первичной медико-санитарной помощи в условиях дневного стационара и в неотложной форме, специализированной, в том числе высокотехнологичной, медицинской помощи в стационарных условиях и в условиях дневного стационара, скорой, в том числе скорой специализированной, медицинской помощи, паллиативной медицинской помощи в стационарных условиях, условиях дневного стационара и при посещениях на дому обеспечение граждан донорской кровью и (или) ее компонентами, лечебным питанием, в том числе специализированными продуктами лечебного питания, лекарственными препаратами для медицинского применения и медицинскими изделиями, включенными в утвержденные Правительством Российской Федерации соответственно перечень жизненно необходимых и важнейших лекарственных препаратов и перечень медицинских изделий, имплантируемых в организм человека, а также медицинскими изделиями, предназначенными для поддержания функций органов и систем организма человека, для использования на дому при оказании паллиативной медицинской помощи в соответствии с перечнем, утверждаемым Министерством здравоохранения Российской Федерации, осуществляется бесплатно.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Обеспечение граждан лекарственными препаратами и медицинскими изделиями осуществляется в соответствии со стандартами медицинской помощи, утвержденными в </w:t>
      </w:r>
      <w:r>
        <w:lastRenderedPageBreak/>
        <w:t xml:space="preserve">установленном порядке, и Перечнем жизненно необходимых и важнейших лекарственных препаратов, утвержденным в соответствии с Федеральным </w:t>
      </w:r>
      <w:hyperlink r:id="rId12">
        <w:r>
          <w:rPr>
            <w:color w:val="0000FF"/>
          </w:rPr>
          <w:t>законом</w:t>
        </w:r>
      </w:hyperlink>
      <w:r>
        <w:t xml:space="preserve"> от 12 апреля 2010 г. N 61-ФЗ "Об обращении лекарственных средств". При наличии медицинских показаний (индивидуальная непереносимость, по жизненным показаниям) по решению врачебной комиссии медицинской организации осуществляются назначение и выписывание лекарственных препаратов, не входящих в стандарты медицинской помощи, по торговым наименованиям. Решение врачебной комиссии медицинской организации фиксируется в медицинских документах пациента и журнале врачебной комиссии.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Порядок передачи от медицинской организации пациенту (его законному представителю) медицинских изделий, предназначенных для поддержания функций органов и систем организма человека, для использования на дому при оказании паллиативной медицинской помощи устанавливается Министерством здравоохранения Российской Федерации.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Обеспечение граждан лекарственными препаратами, медицинскими изделиями, имплантируемыми в организм человека, специализированными продуктами лечебного питания при оказании первичной медико-санитарной помощи в амбулаторных условиях производится за счет личных средств граждан, за исключением случаев, когда: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гражданин имеет право на получение государственной социальной помощи в виде набора социальных услуг в соответствии с Федеральным </w:t>
      </w:r>
      <w:hyperlink r:id="rId13">
        <w:r>
          <w:rPr>
            <w:color w:val="0000FF"/>
          </w:rPr>
          <w:t>законом</w:t>
        </w:r>
      </w:hyperlink>
      <w:r>
        <w:t xml:space="preserve"> от 17 июля 1999 г. N 178-ФЗ "О государственной социальной помощи", в том числе на обеспечение 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препараты, медицинскими изделиями, имплантируемыми в организм человека, по рецептам на медицинские изделия, а также специализированными продуктами лечебного питания для детей-инвалидов в рамках перечня </w:t>
      </w:r>
      <w:hyperlink r:id="rId14">
        <w:r>
          <w:rPr>
            <w:color w:val="0000FF"/>
          </w:rPr>
          <w:t>перечень</w:t>
        </w:r>
      </w:hyperlink>
      <w:r>
        <w:t xml:space="preserve"> жизненно необходимых и важнейших лекарственных препаратов для медицинского применения, утвержденного распоряжением Правительства Российской Федерации от 12 октября 2019 г. N 2406-р, а также </w:t>
      </w:r>
      <w:hyperlink r:id="rId15">
        <w:r>
          <w:rPr>
            <w:color w:val="0000FF"/>
          </w:rPr>
          <w:t>перечня</w:t>
        </w:r>
      </w:hyperlink>
      <w:r>
        <w:t xml:space="preserve"> медицинских изделий, отпускаемых по рецептам на медицинские изделия при предоставлении набора социальных услуг, утвержденного распоряжением Правительства Российской Федерации от 31 декабря 2018 г. N 3053-р, </w:t>
      </w:r>
      <w:hyperlink r:id="rId16">
        <w:r>
          <w:rPr>
            <w:color w:val="0000FF"/>
          </w:rPr>
          <w:t>перечня</w:t>
        </w:r>
      </w:hyperlink>
      <w:r>
        <w:t xml:space="preserve"> специализированных продуктов лечебного питания для детей-инвалидов на 2023 год, утвержденного распоряжением Правительства Российской Федерации от 05 декабря 2022 г. N 3731-р;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гражданин имеет право на обеспечение лекарственными препаратами в соответствии с перечнем лекарственных препаратов, отпускаемых населению в соответствии с перечнем групп населения и категорий заболеваний, при амбулаторном лечении которых лекарственные средства и медицинские изделия отпускаются по рецептам врача бесплатно, а также в соответствии с перечнем групп населения, при амбулаторном лечении которых лекарственные средства отпускаются по рецептам врача с 50-процентной скидкой, в соответствии с </w:t>
      </w:r>
      <w:hyperlink r:id="rId17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30 июля 1994 г. N 890 "О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назначения". </w:t>
      </w:r>
      <w:hyperlink w:anchor="P7772">
        <w:r>
          <w:rPr>
            <w:color w:val="0000FF"/>
          </w:rPr>
          <w:t>Перечень</w:t>
        </w:r>
      </w:hyperlink>
      <w:r>
        <w:t xml:space="preserve"> лекарственных препаратов, отпускаемых населению в соответствии с перечнем групп населения и категорий заболеваний, при амбулаторном лечении которых лекарственные средства и медицинские изделия отпускаются по рецептам врача бесплатно, и перечень групп населения, при амбулаторном лечении которых лекарственные препараты отпускаются по рецептам врача с 50-процентной скидкой, установлены в приложении 4 к Территориальной программе государственных гарантий.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Назначение и выписывание гражданам лекарственных препаратов осуществляются в порядке, предусмотренном действующим законодательством Российской Федерации.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Отпуск гражданам лекарственных препаратов, медицинских изделий и специализированных продуктов лечебного питания в соответствии с перечнем лекарственных препаратов, отпускаемых </w:t>
      </w:r>
      <w:r>
        <w:lastRenderedPageBreak/>
        <w:t xml:space="preserve">населению в соответствии с перечнем групп населения и категорий заболеваний, при амбулаторном лечении которых лекарственные препараты и медицинские изделия отпускаются по рецептам врача бесплатно, а также в соответствии с перечнем групп населения, при амбулаторном лечении которых лекарственные препараты отпускаются по рецептам врача с 50-процентной скидкой, осуществляется в соответствии с </w:t>
      </w:r>
      <w:hyperlink r:id="rId18">
        <w:r>
          <w:rPr>
            <w:color w:val="0000FF"/>
          </w:rPr>
          <w:t>приказом</w:t>
        </w:r>
      </w:hyperlink>
      <w:r>
        <w:t xml:space="preserve"> Министерства здравоохранения Российской Федерации от 24 ноября 2021 г. N 1094н "Об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документов" аптечными организациями, включенными в перечень пунктов отпуска по обеспечению льготных категорий граждан (далее - Перечень пунктов отпуска). Перечень пунктов отпуска утверждается нормативным правовым актом Министерства по результатам проводимого Министерством отбора. Информация о Перечне пунктов отпуска размещается на официальном сайте Министерства.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Обеспечение граждан донорской кровью и (или) ее компонентами осуществляется по медицинским показаниям при оказании специализированной, в том числе высокотехнологичной, медицинской помощи в условиях дневного и круглосуточного стационара, а также при оказании первичной медико-санитарной помощи в амбулаторных условиях и в условиях дневного стационара, в экстренной, неотложной и плановой формах.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Медицинскими организациями, имеющими лицензию на медицинскую деятельность с указанием трансфузиологии в качестве составляющей части лицензируемого вида деятельности, формируются запасы донорской крови и (или) ее компонентов для обеспечения граждан донорской кровью и (или) ее компонентами.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Порядок обеспечения медицинских организаций донорской кровью и (или) ее компонентами для клинического использования утвержден приказом Министерства.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Обеспечение безопасности донорской крови и (или) ее компонентов при их заготовке, хранении, транспортировке и клиническом использовании регламентировано Федеральным </w:t>
      </w:r>
      <w:hyperlink r:id="rId19">
        <w:r>
          <w:rPr>
            <w:color w:val="0000FF"/>
          </w:rPr>
          <w:t>законом</w:t>
        </w:r>
      </w:hyperlink>
      <w:r>
        <w:t xml:space="preserve"> от 20 июля 2012 г. N 125-ФЗ "О донорстве крови и ее компонентов" и </w:t>
      </w:r>
      <w:hyperlink r:id="rId20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22 июня 2019 г. N 797 "Об утверждении Правил заготовки, хранения, транспортировки и клинического использования донорской крови и ее компонентов и о признании утратившими силу некоторых актов Правительства Российской Федерации".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В целях клинического использования донорской крови и (или) ее компонентов в медицинских организациях созданы кабинеты или отделения, обеспечивающие хранение, ведение статистического учета, в том числе в отношении реакций и осложнений, возникших после переливания.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Клиническое использование донорской крови и (или) ее компонентов осуществляется врачом-</w:t>
      </w:r>
      <w:proofErr w:type="spellStart"/>
      <w:r>
        <w:t>трансфузиологом</w:t>
      </w:r>
      <w:proofErr w:type="spellEnd"/>
      <w:r>
        <w:t xml:space="preserve"> или лечащим врачом либо дежурным врачом, которые прошли обучение по вопросам трансфузиологии, на основании клинических рекомендаций (протоколов лечения).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Обеспечение граждан донорской кровью и (или) ее компонентами производится без взимания платы.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7. Порядок и размеры возмещения расходов, связанных с оказанием гражданам медицинской помощи в экстренной форме медицинской организацией, не участвующей в реализации территориальной программы государственных гарантий бесплатного оказания гражданам медицинской помощи.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Медицинская помощь в экстренной форме - медицинская помощь, оказываемая при </w:t>
      </w:r>
      <w:r>
        <w:lastRenderedPageBreak/>
        <w:t>внезапных острых заболеваниях, состояниях, обострении хронических заболеваний, представляющих угрозу жизни пациента.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Медицинская помощь в экстренной форме оказывается медицинской организацией и медицинским работником гражданину безотлагательно и бесплатно. Отказ в ее оказании не допускается.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Критерием экстренности медицинской помощи является наличие угрожающих жизни состояний, определенных </w:t>
      </w:r>
      <w:hyperlink r:id="rId21">
        <w:r>
          <w:rPr>
            <w:color w:val="0000FF"/>
          </w:rPr>
          <w:t>пунктами 6.1</w:t>
        </w:r>
      </w:hyperlink>
      <w:r>
        <w:t xml:space="preserve"> и </w:t>
      </w:r>
      <w:hyperlink r:id="rId22">
        <w:r>
          <w:rPr>
            <w:color w:val="0000FF"/>
          </w:rPr>
          <w:t>6.2</w:t>
        </w:r>
      </w:hyperlink>
      <w:r>
        <w:t xml:space="preserve"> Медицинских критериев определения степени тяжести вреда, причиненного здоровью человека, утвержденных приказом Министерства здравоохранения и социального развития Российской Федерации от 24 апреля 2008 г. N 194н.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Возмещение расходов осуществляется за счет средств бюджета Пермского края путем предоставления субсидии на возмещение затрат.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Порядок и условия предоставления указанной субсидии устанавливаются </w:t>
      </w:r>
      <w:hyperlink r:id="rId23">
        <w:r>
          <w:rPr>
            <w:color w:val="0000FF"/>
          </w:rPr>
          <w:t>постановлением</w:t>
        </w:r>
      </w:hyperlink>
      <w:r>
        <w:t xml:space="preserve"> Правительства Пермского края от 02 февраля 2022 г. N 52-п "Об утверждении Порядка и условий предоставления субсидии на возмещение затрат, связанных с оказанием гражданам медицинской помощи в экстренной форме медицинской организацией, не участвующей в реализации территориальной программы государственных гарантий бесплатного оказания гражданам медицинской помощи".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Субсидии предоставляются по факту возникновения у медицинской организации соответствующих расходов исходя из фактических затрат, но не более 3053 рублей 00 копеек за 1 случай оказания медицинской помощи в экстренной форме.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8. В рамках Территориальной программы государственных гарантий осуществляются следующие мероприятия по профилактике заболеваний и формированию здорового образа жизни, включая меры по профилактике распространения ВИЧ-инфекции и гепатита C: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мероприятия по проведению профилактических прививок в соответствии с национальным календарем профилактических прививок и календарем профилактических прививок по эпидемическим показаниям;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мероприятия по формированию здорового образа жизни у граждан начиная с детского возраста путем проведения мероприятий, направленных на информирование граждан о факторах риска для их здоровья, формирование мотивации к ведению здорового образа жизни;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профилактические медицинские осмотры определенных групп взрослого населения (в возрасте 18 лет и старше), в том числе работающих и неработающих граждан, обучающихся в образовательных организациях по очной форме;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в дополнение к профилактическим медицинским осмотрам и диспансеризации граждане, переболевшие новой </w:t>
      </w:r>
      <w:proofErr w:type="spellStart"/>
      <w:r>
        <w:t>коронавирусной</w:t>
      </w:r>
      <w:proofErr w:type="spellEnd"/>
      <w:r>
        <w:t xml:space="preserve"> инфекцией (COVID-19), вправе пройти углубленную диспансеризацию;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медицинские осмотры, в том числе профилактические медицинские осмотры, в связи с занятиями физической культурой и спортом - несовершеннолетние граждане;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осмотры врачами и диагностические исследования в целях медицинского освидетельствования лиц, желающих усыновить (удочерить), взять под опеку (попечительство), в приемную или патронатную семью детей, оставшихся без попечения родителей;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медицинское обследование детей-сирот и детей, оставшихся без попечения родителей, помещаемых под надзор в организацию для детей-сирот и детей, оставшихся без попечения родителей;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lastRenderedPageBreak/>
        <w:t>граждан, выразивших желание стать опекуном или попечителем совершеннолетнего недееспособного или не полностью дееспособного гражданина;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обязательные диагностические исследования и оказание медицинской помощи гражданам при постановке их на воинский учет, призыве или поступлении на военную службу по контракту или приравненную к ней службу, поступлении в военные профессиональные образовательные организации или военные образовательные организации высшего образования,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сержантов, старшин запаса либо программе военной подготовки солдат, матросов запаса, призыве на военные сборы, а также при направлении на альтернативную гражданскую службу, за исключением медицинского освидетельствования в целях определения годности граждан к военной или приравненной к ней службе;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консультирование по вопросам сохранения и укрепления здоровья, профилактики заболеваний;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мероприятия по предупреждению абортов, включая </w:t>
      </w:r>
      <w:proofErr w:type="spellStart"/>
      <w:r>
        <w:t>доабортное</w:t>
      </w:r>
      <w:proofErr w:type="spellEnd"/>
      <w:r>
        <w:t xml:space="preserve"> консультирование беременных женщин медицинскими психологами (психологами, специалистами по социальной работе);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мероприятия, направленные на оказание медико-психологической помощи детям и подросткам, оказавшимся в кризисных и трудных жизненных ситуациях;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мероприятия, направленные на раннюю профилактику беременности и абортов у несовершеннолетних;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мероприятия по повышению уровня информированности граждан по вопросам профилактики ВИЧ-инфекции и заболеваний, ассоциированных с ВИЧ-инфекцией, а также гепатита C;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мероприятия по проведению медицинского освидетельствования населения на ВИЧ-инфекцию;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мероприятия по снижению риска передачи ВИЧ-инфекции от матери к ребенку;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мероприятия по проведению исследований групп риска на вирусный гепатит С;</w:t>
      </w:r>
    </w:p>
    <w:p w:rsidR="00D276FD" w:rsidRDefault="00D276FD">
      <w:pPr>
        <w:pStyle w:val="ConsPlusNormal"/>
        <w:spacing w:before="220"/>
        <w:ind w:firstLine="540"/>
        <w:jc w:val="both"/>
      </w:pPr>
      <w:proofErr w:type="spellStart"/>
      <w:r>
        <w:t>пренатальная</w:t>
      </w:r>
      <w:proofErr w:type="spellEnd"/>
      <w:r>
        <w:t xml:space="preserve"> (дородовая) диагностика нарушений развития ребенка - беременные женщины;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неонатальный скрининг (классическая </w:t>
      </w:r>
      <w:proofErr w:type="spellStart"/>
      <w:r>
        <w:t>фенилкетонурия</w:t>
      </w:r>
      <w:proofErr w:type="spellEnd"/>
      <w:r>
        <w:t xml:space="preserve">; </w:t>
      </w:r>
      <w:proofErr w:type="spellStart"/>
      <w:r>
        <w:t>фенилкетонурия</w:t>
      </w:r>
      <w:proofErr w:type="spellEnd"/>
      <w:r>
        <w:t xml:space="preserve"> B, врожденный гипотиреоз с диффузным зобом, врожденный гипотиреоз без зоба, кистозный фиброз неуточненный (</w:t>
      </w:r>
      <w:proofErr w:type="spellStart"/>
      <w:r>
        <w:t>муковисцидоз</w:t>
      </w:r>
      <w:proofErr w:type="spellEnd"/>
      <w:r>
        <w:t>), нарушение обмена галактозы (</w:t>
      </w:r>
      <w:proofErr w:type="spellStart"/>
      <w:r>
        <w:t>галактоземия</w:t>
      </w:r>
      <w:proofErr w:type="spellEnd"/>
      <w:r>
        <w:t>), адреногенитальное нарушение неуточненное (адреногенитальный синдром), адреногенитальные нарушения, связанные с дефицитом ферментов) - новорожденные, родившиеся живыми;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расширенный неонатальный скрининг (недостаточность других уточненных витаминов группы B (дефицит </w:t>
      </w:r>
      <w:proofErr w:type="spellStart"/>
      <w:r>
        <w:t>биотинидазы</w:t>
      </w:r>
      <w:proofErr w:type="spellEnd"/>
      <w:r>
        <w:t xml:space="preserve"> (дефицит биотин-зависимой карбоксилазы; недостаточность </w:t>
      </w:r>
      <w:proofErr w:type="spellStart"/>
      <w:r>
        <w:t>синтетазы</w:t>
      </w:r>
      <w:proofErr w:type="spellEnd"/>
      <w:r>
        <w:t xml:space="preserve"> </w:t>
      </w:r>
      <w:proofErr w:type="spellStart"/>
      <w:r>
        <w:t>голокарбоксилаз</w:t>
      </w:r>
      <w:proofErr w:type="spellEnd"/>
      <w:r>
        <w:t xml:space="preserve"> (недостаточность биотина), другие виды </w:t>
      </w:r>
      <w:proofErr w:type="spellStart"/>
      <w:r>
        <w:t>гиперфенилаланинемии</w:t>
      </w:r>
      <w:proofErr w:type="spellEnd"/>
      <w:r>
        <w:t xml:space="preserve"> (дефицит синтеза </w:t>
      </w:r>
      <w:proofErr w:type="spellStart"/>
      <w:r>
        <w:t>биоптерина</w:t>
      </w:r>
      <w:proofErr w:type="spellEnd"/>
      <w:r>
        <w:t xml:space="preserve"> (</w:t>
      </w:r>
      <w:proofErr w:type="spellStart"/>
      <w:r>
        <w:t>тетрагидробиоптерина</w:t>
      </w:r>
      <w:proofErr w:type="spellEnd"/>
      <w:r>
        <w:t xml:space="preserve">), дефицит реактивации </w:t>
      </w:r>
      <w:proofErr w:type="spellStart"/>
      <w:r>
        <w:t>биоптерина</w:t>
      </w:r>
      <w:proofErr w:type="spellEnd"/>
      <w:r>
        <w:t xml:space="preserve"> (</w:t>
      </w:r>
      <w:proofErr w:type="spellStart"/>
      <w:r>
        <w:t>тетрагидробиоптерина</w:t>
      </w:r>
      <w:proofErr w:type="spellEnd"/>
      <w:r>
        <w:t>), нарушения обмена тирозина (</w:t>
      </w:r>
      <w:proofErr w:type="spellStart"/>
      <w:r>
        <w:t>тирозинемия</w:t>
      </w:r>
      <w:proofErr w:type="spellEnd"/>
      <w:r>
        <w:t>), болезнь с запахом кленового сиропа мочи (болезнь "кленового сиропа"), другие виды нарушений обмена аминокислот с разветвленной цепью (</w:t>
      </w:r>
      <w:proofErr w:type="spellStart"/>
      <w:r>
        <w:t>пропионовая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);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метилмалонил</w:t>
      </w:r>
      <w:proofErr w:type="spellEnd"/>
      <w:r>
        <w:t xml:space="preserve"> </w:t>
      </w:r>
      <w:proofErr w:type="spellStart"/>
      <w:r>
        <w:t>KoA-мутазы</w:t>
      </w:r>
      <w:proofErr w:type="spellEnd"/>
      <w:r>
        <w:t xml:space="preserve"> (</w:t>
      </w:r>
      <w:proofErr w:type="spellStart"/>
      <w:r>
        <w:t>ацидемия</w:t>
      </w:r>
      <w:proofErr w:type="spellEnd"/>
      <w:r>
        <w:t xml:space="preserve"> </w:t>
      </w:r>
      <w:proofErr w:type="spellStart"/>
      <w:r>
        <w:t>метилмалоновая</w:t>
      </w:r>
      <w:proofErr w:type="spellEnd"/>
      <w:r>
        <w:t xml:space="preserve">);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 (недостаточность кобаламина A), </w:t>
      </w:r>
      <w:proofErr w:type="spellStart"/>
      <w:r>
        <w:lastRenderedPageBreak/>
        <w:t>метилмалоновая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 (недостаточность кобаламина B),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 (дефицит </w:t>
      </w:r>
      <w:proofErr w:type="spellStart"/>
      <w:r>
        <w:t>метилмалонил</w:t>
      </w:r>
      <w:proofErr w:type="spellEnd"/>
      <w:r>
        <w:t xml:space="preserve"> </w:t>
      </w:r>
      <w:proofErr w:type="spellStart"/>
      <w:r>
        <w:t>KoA-эпимеразы</w:t>
      </w:r>
      <w:proofErr w:type="spellEnd"/>
      <w:r>
        <w:t xml:space="preserve">),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 (недостаточность кобаламина D),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 (недостаточность кобаламина C), изовалериановая </w:t>
      </w:r>
      <w:proofErr w:type="spellStart"/>
      <w:r>
        <w:t>ацидемия</w:t>
      </w:r>
      <w:proofErr w:type="spellEnd"/>
      <w:r>
        <w:t xml:space="preserve"> (</w:t>
      </w:r>
      <w:proofErr w:type="spellStart"/>
      <w:r>
        <w:t>ацидемия</w:t>
      </w:r>
      <w:proofErr w:type="spellEnd"/>
      <w:r>
        <w:t xml:space="preserve"> изовалериановая); 3-гидрокси-3-метилглутаровая недостаточность; бета-</w:t>
      </w:r>
      <w:proofErr w:type="spellStart"/>
      <w:r>
        <w:t>кетотиолазная</w:t>
      </w:r>
      <w:proofErr w:type="spellEnd"/>
      <w:r>
        <w:t xml:space="preserve"> недостаточность, нарушения обмена жирных кислот (первичная </w:t>
      </w:r>
      <w:proofErr w:type="spellStart"/>
      <w:r>
        <w:t>карнитиновая</w:t>
      </w:r>
      <w:proofErr w:type="spellEnd"/>
      <w:r>
        <w:t xml:space="preserve"> недостаточность, </w:t>
      </w:r>
      <w:proofErr w:type="spellStart"/>
      <w:r>
        <w:t>среднецепочечная</w:t>
      </w:r>
      <w:proofErr w:type="spellEnd"/>
      <w:r>
        <w:t xml:space="preserve"> </w:t>
      </w:r>
      <w:proofErr w:type="spellStart"/>
      <w:r>
        <w:t>ацил-KoA</w:t>
      </w:r>
      <w:proofErr w:type="spellEnd"/>
      <w:r>
        <w:t xml:space="preserve"> </w:t>
      </w:r>
      <w:proofErr w:type="spellStart"/>
      <w:r>
        <w:t>дегидрогеназная</w:t>
      </w:r>
      <w:proofErr w:type="spellEnd"/>
      <w:r>
        <w:t xml:space="preserve"> недостаточность; длинноцепочечная ацетил-</w:t>
      </w:r>
      <w:proofErr w:type="spellStart"/>
      <w:r>
        <w:t>KoA</w:t>
      </w:r>
      <w:proofErr w:type="spellEnd"/>
      <w:r>
        <w:t xml:space="preserve"> </w:t>
      </w:r>
      <w:proofErr w:type="spellStart"/>
      <w:r>
        <w:t>дегидрогеназная</w:t>
      </w:r>
      <w:proofErr w:type="spellEnd"/>
      <w:r>
        <w:t xml:space="preserve"> недостаточность (дефицит очень длинной цепи </w:t>
      </w:r>
      <w:proofErr w:type="spellStart"/>
      <w:r>
        <w:t>ацил-KoA-дегидрогеназы</w:t>
      </w:r>
      <w:proofErr w:type="spellEnd"/>
      <w:r>
        <w:t xml:space="preserve"> (VLCAD), очень длинноцепочечная ацетил-</w:t>
      </w:r>
      <w:proofErr w:type="spellStart"/>
      <w:r>
        <w:t>KoA</w:t>
      </w:r>
      <w:proofErr w:type="spellEnd"/>
      <w:r>
        <w:t xml:space="preserve"> </w:t>
      </w:r>
      <w:proofErr w:type="spellStart"/>
      <w:r>
        <w:t>дегидрогеназная</w:t>
      </w:r>
      <w:proofErr w:type="spellEnd"/>
      <w:r>
        <w:t xml:space="preserve"> недостаточность (дефицит очень длинной цепи </w:t>
      </w:r>
      <w:proofErr w:type="spellStart"/>
      <w:r>
        <w:t>ацил-KoA-дегидрогеназы</w:t>
      </w:r>
      <w:proofErr w:type="spellEnd"/>
      <w:r>
        <w:t xml:space="preserve"> (VLCAD), недостаточность </w:t>
      </w:r>
      <w:proofErr w:type="spellStart"/>
      <w:r>
        <w:t>митохондриального</w:t>
      </w:r>
      <w:proofErr w:type="spellEnd"/>
      <w:r>
        <w:t xml:space="preserve"> трифункционального белка; недостаточность </w:t>
      </w:r>
      <w:proofErr w:type="spellStart"/>
      <w:r>
        <w:t>карнитинпальмитоилтрансферазы</w:t>
      </w:r>
      <w:proofErr w:type="spellEnd"/>
      <w:r>
        <w:t xml:space="preserve">, тип I, недостаточность карнитин </w:t>
      </w:r>
      <w:proofErr w:type="spellStart"/>
      <w:r>
        <w:t>пальмитоилтрансферазы</w:t>
      </w:r>
      <w:proofErr w:type="spellEnd"/>
      <w:r>
        <w:t>, тип II, недостаточность карнитин/</w:t>
      </w:r>
      <w:proofErr w:type="spellStart"/>
      <w:r>
        <w:t>ацилкарнитинтранслоказы</w:t>
      </w:r>
      <w:proofErr w:type="spellEnd"/>
      <w:r>
        <w:t>, нарушения обмена серосодержащих аминокислот (</w:t>
      </w:r>
      <w:proofErr w:type="spellStart"/>
      <w:r>
        <w:t>гомоцистинурия</w:t>
      </w:r>
      <w:proofErr w:type="spellEnd"/>
      <w:r>
        <w:t>), нарушения обмена цикла мочевины (</w:t>
      </w:r>
      <w:proofErr w:type="spellStart"/>
      <w:r>
        <w:t>цитруллинемия</w:t>
      </w:r>
      <w:proofErr w:type="spellEnd"/>
      <w:r>
        <w:t xml:space="preserve">, тип I, </w:t>
      </w:r>
      <w:proofErr w:type="spellStart"/>
      <w:r>
        <w:t>аргиназная</w:t>
      </w:r>
      <w:proofErr w:type="spellEnd"/>
      <w:r>
        <w:t xml:space="preserve"> недостаточность), нарушения обмена лизина и </w:t>
      </w:r>
      <w:proofErr w:type="spellStart"/>
      <w:r>
        <w:t>гидроксилизина</w:t>
      </w:r>
      <w:proofErr w:type="spellEnd"/>
      <w:r>
        <w:t xml:space="preserve"> (</w:t>
      </w:r>
      <w:proofErr w:type="spellStart"/>
      <w:r>
        <w:t>глутаровая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, тип I, </w:t>
      </w:r>
      <w:proofErr w:type="spellStart"/>
      <w:r>
        <w:t>глутаровая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>, тип II (рибофлавин - чувствительная форма), детская спинальная мышечная атрофия, I тип (</w:t>
      </w:r>
      <w:proofErr w:type="spellStart"/>
      <w:r>
        <w:t>Вердинга-Гоффмана</w:t>
      </w:r>
      <w:proofErr w:type="spellEnd"/>
      <w:r>
        <w:t>), другие наследственные спинальные мышечные атрофии; первичные иммунодефициты) - новорожденные, родившиеся живыми;</w:t>
      </w:r>
    </w:p>
    <w:p w:rsidR="00D276FD" w:rsidRDefault="00D276FD">
      <w:pPr>
        <w:pStyle w:val="ConsPlusNormal"/>
        <w:spacing w:before="220"/>
        <w:ind w:firstLine="540"/>
        <w:jc w:val="both"/>
      </w:pPr>
      <w:proofErr w:type="spellStart"/>
      <w:r>
        <w:t>аудиологический</w:t>
      </w:r>
      <w:proofErr w:type="spellEnd"/>
      <w:r>
        <w:t xml:space="preserve"> скрининг - новорожденные дети и дети первого года жизни;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диспансерное наблюдение граждан, страдающих социально значимыми заболеваниями и заболеваниями, представляющими опасность для окружающих, а также лиц, страдающих хроническими заболеваниями, функциональными расстройствами, иными состояниями;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диспансерное наблюдение женщин в период беременности;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диспансеризация отдельных категорий граждан;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диспансерное наблюдение граждан, находящихся в стационарных организациях социального обслуживания;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диспансерное наблюдение лиц с психическими расстройствами и расстройствами поведения, в том числе находящихся в стационарных организациях социального обслуживания, в условиях сопровождаемого проживания, включая совместное проживание таких лиц в отдельных жилых помещениях, а также проживающих в сельской местности, рабочих поселках и поселках городского типа.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8.1. Условия и сроки диспансеризации для отдельных категорий населения, профилактических медицинских осмотров населения, в том числе несовершеннолетних.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Диспансеризация проводится в отношении: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определенных групп взрослого населения (в возрасте 18 лет и старше), в том числе работающих и неработающих граждан, обучающихся в образовательных организациях по очной форме;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детей-сирот и детей, оставшихся без попечения родителей, в том числе усыновленных (удочеренных), принятых под опеку (попечительство), в приемную или патронатную семью;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детей-сирот, пребывающих в стационарных учреждениях, и детей, находящихся в трудной жизненной ситуации;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граждан, находящихся в стационарных организациях социального обслуживания;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лиц с психическими расстройствами и расстройствами поведения, в том числе находящихся в стационарных организациях социального обслуживания, в условиях сопровождаемого </w:t>
      </w:r>
      <w:r>
        <w:lastRenderedPageBreak/>
        <w:t>проживания, включая совместное проживание таких лиц в отдельных жилых помещениях, а также проживающих в сельской местности, рабочих поселках и поселках городского типа;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граждан, перенесших новую </w:t>
      </w:r>
      <w:proofErr w:type="spellStart"/>
      <w:r>
        <w:t>коронавирусную</w:t>
      </w:r>
      <w:proofErr w:type="spellEnd"/>
      <w:r>
        <w:t xml:space="preserve"> инфекцию COVID-19.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Диспансеризация указанных категорий граждан осуществляется медицинскими организациями, участвующими в реализации Территориальной программы государственных гарантий и оказывающими первичную медико-санитарную помощь в амбулаторных условиях, в том числе с использованием мобильных комплексов для жителей отдаленных поселений и труднодоступных территорий.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Диспансеризация проводится врачами нескольких специальностей с применением необходимых методов обследований, осуществляемых в соответствии с приказами Министерства здравоохранения Российской Федерации от 27 апреля 2021 г. </w:t>
      </w:r>
      <w:hyperlink r:id="rId24">
        <w:r>
          <w:rPr>
            <w:color w:val="0000FF"/>
          </w:rPr>
          <w:t>N 404н</w:t>
        </w:r>
      </w:hyperlink>
      <w:r>
        <w:t xml:space="preserve"> "Об утверждении Порядка проведения профилактического медицинского осмотра и диспансеризации определенных групп взрослого населения", от 15 февраля 2013 г. </w:t>
      </w:r>
      <w:hyperlink r:id="rId25">
        <w:r>
          <w:rPr>
            <w:color w:val="0000FF"/>
          </w:rPr>
          <w:t>N 72н</w:t>
        </w:r>
      </w:hyperlink>
      <w:r>
        <w:t xml:space="preserve"> "О проведении диспансеризации пребывающих в стационарных учреждениях детей-сирот и детей, находящихся в трудной жизненной ситуации", от 21 апреля 2022 г. </w:t>
      </w:r>
      <w:hyperlink r:id="rId26">
        <w:r>
          <w:rPr>
            <w:color w:val="0000FF"/>
          </w:rPr>
          <w:t>N 275н</w:t>
        </w:r>
      </w:hyperlink>
      <w:r>
        <w:t xml:space="preserve"> "Об утверждении Порядка диспансеризации детей-сирот и детей, оставшихся без попечения родителей, в том числе усыновленных (удочеренных), принятых под опеку (попечительство), в приемную или патронатную семью", от 01 июля 2021 г. </w:t>
      </w:r>
      <w:hyperlink r:id="rId27">
        <w:r>
          <w:rPr>
            <w:color w:val="0000FF"/>
          </w:rPr>
          <w:t>N 698н</w:t>
        </w:r>
      </w:hyperlink>
      <w:r>
        <w:t xml:space="preserve"> "Об утверждении Порядка направления граждан на прохождение углубленной диспансеризации, включая категории граждан, проходящих углубленную диспансеризацию в первоочередном порядке".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Диспансеризация проводится при обращении гражданина в медицинскую организацию, оказывающую первичную медико-санитарную помощь по территориально-участковому принципу. Диспансеризация проводится при наличии информированного добровольного согласия гражданина или его законного представителя на медицинское вмешательство.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При отсутствии необходимых врачей-специалистов, лабораторных и инструментальных исследований в медицинской организации пациенты для осуществления консультаций специалистов и диагностических исследований направляются в другие медицинские организации.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Диспансеризация определенных групп взрослого населения, детей-сирот и детей, оставшихся без попечения родителей, в том числе усыновленных (удочеренных), принятых под опеку (попечительство), в приемную или патронатную семью, детей-сирот, пребывающих в стационарных учреждениях, и детей, находящихся в трудной жизненной ситуации, проводится в течение одного календарного года.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Профилактические осмотры несовершеннолетних осуществляются медицинскими организациями, участвующими в реализации Территориальной программы государственных гарантий и оказывающими первичную медико-санитарную помощь в амбулаторных условиях по территориально-участковому принципу, при наличии информированного добровольного согласия несовершеннолетнего или его законного представителя на медицинское вмешательство.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Профилактические осмотры несовершеннолетних проводятся врачами нескольких специальностей с применением необходимых методов обследований, осуществляемых в соответствии с </w:t>
      </w:r>
      <w:hyperlink r:id="rId28">
        <w:r>
          <w:rPr>
            <w:color w:val="0000FF"/>
          </w:rPr>
          <w:t>приказом</w:t>
        </w:r>
      </w:hyperlink>
      <w:r>
        <w:t xml:space="preserve"> Министерства здравоохранения Российской Федерации от 10 августа 2017 г. N 514н "О Порядке проведения профилактических медицинских осмотров несовершеннолетних".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При отсутствии необходимых врачей-специалистов, лабораторных и инструментальных исследований в медицинской организации несовершеннолетние для осуществления консультаций специалистов и диагностических исследований направляются в другие медицинские организации.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Профилактические осмотры несовершеннолетних проводятся в течение одного календарного года.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lastRenderedPageBreak/>
        <w:t xml:space="preserve">Профилактические медицинские осмотры граждан проводятся в соответствии с приказами Министерства здравоохранения Российской Федерации от 06 октября 2014 г. </w:t>
      </w:r>
      <w:hyperlink r:id="rId29">
        <w:r>
          <w:rPr>
            <w:color w:val="0000FF"/>
          </w:rPr>
          <w:t>N 581н</w:t>
        </w:r>
      </w:hyperlink>
      <w:r>
        <w:t xml:space="preserve"> "О Порядке проведения профилактических медицинских осмотров обучающихся в общеобразовательных организациях и профессиональных образовательных организациях, а также образовательных организациях высшего образования в целях раннего выявления незаконного потребления наркотических средств и психотропных веществ", от 27 апреля 2021 г. </w:t>
      </w:r>
      <w:hyperlink r:id="rId30">
        <w:r>
          <w:rPr>
            <w:color w:val="0000FF"/>
          </w:rPr>
          <w:t>N 404н</w:t>
        </w:r>
      </w:hyperlink>
      <w:r>
        <w:t xml:space="preserve"> "Об утверждении Порядка проведения профилактического медицинского осмотра и диспансеризации определенных групп взрослого населения".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9. Сроки ожидания медицинской помощи, оказываемой в плановой форме, в том числе сроки ожидания оказания медицинской помощи в стационарных условиях, проведения отдельных диагностических обследований, а также консультаций врачей-специалистов, оказания первичной медико-санитарной помощи в неотложной форме, время </w:t>
      </w:r>
      <w:proofErr w:type="spellStart"/>
      <w:r>
        <w:t>доезда</w:t>
      </w:r>
      <w:proofErr w:type="spellEnd"/>
      <w:r>
        <w:t xml:space="preserve"> до пациента бригад скорой медицинской помощи при оказании скорой медицинской помощи в экстренной форме.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Сроки ожидания приема врачами-терапевтами участковыми, врачами общей практики (семейными врачами), врачами-педиатрами участковыми не должны превышать 24 часов с момента обращения пациента в медицинскую организацию;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сроки ожидания оказания первичной медико-санитарной помощи в неотложной форме не должны превышать 2 часов с момента обращения пациента в медицинскую организацию;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сроки проведения консультаций врачей-специалистов (за исключением подозрения на онкологическое заболевание) не должны превышать 14 рабочих дней со дня обращения пациента в медицинскую организацию;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сроки проведения консультаций врачей-специалистов в случае подозрения на онкологические заболевания не должны превышать 3 рабочих дней;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сроки проведения диагностических инструментальных (рентгенографические исследования, включая маммографию, функциональная диагностика, ультразвуковые исследования) и лабораторных исследований при оказании первичной медико-санитарной помощи не должны превышать 14 рабочих дней со дня назначения исследований (за исключением исследований при подозрении на онкологическое заболевание);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сроки проведения компьютерной томографии (включая однофотонную эмиссионную компьютерную томографию), магнитно-резонансной томографии и ангиографии при оказании первичной медико-санитарной помощи (за исключением исследований при подозрении на онкологическое заболевание) не должны превышать 14 рабочих дней со дня назначения;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сроки проведения диагностических инструментальных и лабораторных исследований в случае подозрения на онкологическое заболевание не должны превышать 7 рабочих дней со дня назначения исследований;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срок установления диспансерного наблюдения врача-онколога за пациентом с выявленным онкологическим заболеванием не должен превышать 3 рабочих дня с момента постановки диагноза онкологического заболевания;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сроки ожидания оказания специализированной (за исключением высокотехнологичной) медицинской помощи в стационарных условиях в плановой форме, в том числе для лиц, находящихся в стационарных организациях социального обслуживания, не должны превышать 14 рабочих дней со дня выдачи лечащим врачом направления на госпитализацию, а для пациентов с онкологическими заболеваниями - 7 рабочих дней с момента гистологической верификации опухоли или с момента установления диагноза заболевания (состояния).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Срок ожидания процедуры экстракорпорального оплодотворения не должен превышать 6 </w:t>
      </w:r>
      <w:r>
        <w:lastRenderedPageBreak/>
        <w:t>месяцев с момента оформления направления.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Время </w:t>
      </w:r>
      <w:proofErr w:type="spellStart"/>
      <w:r>
        <w:t>доезда</w:t>
      </w:r>
      <w:proofErr w:type="spellEnd"/>
      <w:r>
        <w:t xml:space="preserve"> до пациента бригад скорой медицинской помощи при оказании скорой медицинской помощи в экстренной форме не должно превышать 20 минут с момента ее вызова для населенных пунктов Пермского края с численностью населения 10 тысяч человек и более.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Для населенных пунктов Пермского края с численностью населения менее 10 тысяч человек время </w:t>
      </w:r>
      <w:proofErr w:type="spellStart"/>
      <w:r>
        <w:t>доезда</w:t>
      </w:r>
      <w:proofErr w:type="spellEnd"/>
      <w:r>
        <w:t xml:space="preserve"> до пациента бригад скорой медицинской помощи при оказании скорой медицинской помощи в экстренной форме с момента ее вызова и с учетом транспортной доступности, плотности населения, а также климатических и географических особенностей Пермского края может составлять: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до 40 минут с момента ее вызова при расстоянии от 20 до 40 километров от отделения (подстанции) скорой медицинской помощи до места нахождения пациента;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до 60 минут с момента ее вызова при расстоянии от 41 до 60 километров от отделения (подстанции) скорой медицинской помощи до места нахождения пациента;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до 90 минут с момента ее вызова при расстоянии свыше 61 километра от отделения (подстанции) скорой медицинской помощи до места нахождения пациента.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Направление гражданина на плановую госпитализацию в медицинскую организацию осуществляется лечащим врачом в соответствии с медицинскими показаниями, требующими госпитального режима, активной терапии и круглосуточного наблюдения врача.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Пациентам, нуждающимся в оказании паллиативной медицинской помощи и имеющим хронические заболевания, в условиях возникновения угрозы распространения заболеваний, вызванных новой </w:t>
      </w:r>
      <w:proofErr w:type="spellStart"/>
      <w:r>
        <w:t>коронавирусной</w:t>
      </w:r>
      <w:proofErr w:type="spellEnd"/>
      <w:r>
        <w:t xml:space="preserve"> инфекцией, медицинские организации в амбулаторных условиях организуют динамическое диспансерное наблюдение пациентов, в том числе с применением дистанционных технологий, проводят коррекцию лечения и обеспечивают отдельные категории граждан лекарственными препаратами, а также при показаниях своевременно направляют на плановую госпитализацию.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При выявлении злокачественного новообразования лечащий врач направляет пациента в специализированную медицинскую организацию (специализированное структурное подразделение медицинской организации), имеющую лицензию на осуществление медицинской деятельности с указанием работ (услуг) по онкологии, для оказания специализированной медицинской помощи в сроки, установленные Территориальной программой государственных гарантий.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В медицинских организациях, оказывающих специализированную медицинскую помощь в стационарных условиях, ведется лист ожидания оказания специализированной медицинской помощи в плановой форме и осуществляется информирование граждан в доступной форме, в том числе с использованием информационно-телекоммуникационной сети "Интернет", о сроках ожидания оказания специализированной медицинской помощи с учетом требований законодательства Российской Федерации в области персональных данных.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Медицинская помощь в экстренной форме оказывается медицинской организацией и медицинским работником гражданину безотлагательно.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10. Условия пребывания в медицинских организациях при оказании медицинской помощи в стационарных условиях, включая предоставление спального места и питания, при совместном нахождении одного из родителей, иного члена семьи или иного законного представителя в медицинской организации в стационарных условиях с ребенком до достижения им возраста 4 лет, а с ребенком старше указанного возраста - при наличии медицинских показаний.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lastRenderedPageBreak/>
        <w:t>В условиях дневного стационара в медицинской организации пациенту предоставляются: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койко-место в палате;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лечебно-диагностические и реабилитационные мероприятия;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консультации врачей-специалистов по показаниям.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В круглосуточном стационаре пациенту предоставляются: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койка в палате на два и более места;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лечебно-диагностические и реабилитационные мероприятия, консультации врачей-специалистов по показаниям;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питание.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Условия размещения пациентов в маломестных палатах (боксах) по медицинским и (или) эпидемиологическим показаниям, установленным Министерством здравоохранения Российской Федерации.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В маломестных палатах (боксах) по медицинским и (или) эпидемиологическим показаниям, </w:t>
      </w:r>
      <w:hyperlink r:id="rId31">
        <w:r>
          <w:rPr>
            <w:color w:val="0000FF"/>
          </w:rPr>
          <w:t>перечень</w:t>
        </w:r>
      </w:hyperlink>
      <w:r>
        <w:t xml:space="preserve"> которых утвержден приказом Министерства здравоохранения и социального развития Российской Федерации от 15 мая 2012 г. N 535н "Об утверждении перечня медицинских и эпидемиологических показаний к размещению пациентов в маломестных палатах (боксах)", пациенту предоставляются: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койка в палате (боксах) на два и более места;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лечебно-диагностические и реабилитационные мероприятия, консультации врачей-специалистов по показаниям;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питание.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При оказании медицинской помощи детям в стационарных условиях, в том числе в маломестных палатах (боксах), по медицинским и (или) эпидемиологическим показаниям: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одному из родителей, иному члену семьи или иному законному представителю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независимо от возраста ребенка в течение всего периода лечения. Плата за создание условий пребывания в стационарных условиях, в том числе за предоставление спального места и питания, с указанных лиц не взимается при совместном нахождении в медицинской организации: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с ребенком-инвалидом, который в соответствии с индивидуальной программой реабилитации или </w:t>
      </w:r>
      <w:proofErr w:type="spellStart"/>
      <w:r>
        <w:t>абилитации</w:t>
      </w:r>
      <w:proofErr w:type="spellEnd"/>
      <w:r>
        <w:t xml:space="preserve"> ребенка-инвалида, выданной по результатам проведения медико-социальной экспертизы, имеет ограничения основных категорий жизнедеятельности человека второй и (или) третьей степеней выраженности (ограничения способности к самообслуживанию, и (или) самостоятельному передвижению, и (или) ориентации, и (или) общению, и (или) обучению, и (или) контролю своего поведения), - независимо от возраста ребенка-инвалида;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с ребенком до достижения им возраста четырех лет;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с ребенком в возрасте старше четырех лет - при наличии медицинских показаний;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пребывания в стационарных условиях, включая предоставление спального места и питания, при совместном нахождении одного из родителей, иного члена семьи или иного законного </w:t>
      </w:r>
      <w:r>
        <w:lastRenderedPageBreak/>
        <w:t xml:space="preserve">представителя в медицинской организации в стационарных условиях с ребенком до достижения им возраста четырех лет, с ребенком старше указанного возраста - при наличии медицинских показаний, а с ребенком-инвалидом, который в соответствии с индивидуальной программой реабилитации или </w:t>
      </w:r>
      <w:proofErr w:type="spellStart"/>
      <w:r>
        <w:t>абилитации</w:t>
      </w:r>
      <w:proofErr w:type="spellEnd"/>
      <w:r>
        <w:t xml:space="preserve"> ребенка-инвалида, выданной по результатам проведения медико-социальной экспертизы, имеет ограничения основных категорий жизнедеятельности человека второй и (или) третьей степеней выраженности (ограничения способности к самообслуживанию, и (или) самостоятельному передвижению, и (или) ориентации, и (или) общению, и (или) обучению, и (или) контролю своего поведения), - независимо от возраста ребенка-инвалида.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Проведение лечебно-диагностических мероприятий начинается в день госпитализации после осмотра пациента лечащим врачом.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Обеспечение лечебным питанием граждан, находящихся на лечении в медицинских организациях в стационарных условиях, осуществляется в соответствии с приказами Министерства здравоохранения Российской Федерации от 05 августа 2003 г. </w:t>
      </w:r>
      <w:hyperlink r:id="rId32">
        <w:r>
          <w:rPr>
            <w:color w:val="0000FF"/>
          </w:rPr>
          <w:t>N 330</w:t>
        </w:r>
      </w:hyperlink>
      <w:r>
        <w:t xml:space="preserve"> "О мерах по совершенствованию лечебного питания в лечебно-профилактических учреждениях Российской Федерации", от 21 июня 2013 г. </w:t>
      </w:r>
      <w:hyperlink r:id="rId33">
        <w:r>
          <w:rPr>
            <w:color w:val="0000FF"/>
          </w:rPr>
          <w:t>N 395н</w:t>
        </w:r>
      </w:hyperlink>
      <w:r>
        <w:t xml:space="preserve"> "Об утверждении норм лечебного питания".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11. Условия предоставления детям-сиротам и детям, оставшимся без попечения родителей, в случае выявления у них заболеваний медицинской помощи всех видов, включая специализированную, в том числе высокотехнологичную, медицинскую помощь, а также медицинскую реабилитацию.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При наличии медицинских показаний врачи-педиатры, врачи-специалисты, фельдшеры организаций для детей-сирот и детей, оставшихся без попечения родителей (далее - специализированная организация), направляют детей на консультации к врачам-специалистам медицинских организаций, оказывающих первичную медико-санитарную помощь по территориально-участковому принципу. Доставка детей на консультативный прием в детскую поликлинику осуществляется транспортом специализированной организации в сопровождении сотрудника специализированной организации при наличии выписки из первичной медицинской документации.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В случае медицинской эвакуации в медицинские организации детей бригадой скорой, в том числе скорой специализированной, медицинской помощи ребенка дополнительно сопровождает сотрудник специализированной организации.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Уход за детьми, госпитализированными в круглосуточные стационары медицинских организаций, осуществляется средним и младшим медицинским персоналом медицинской организации, в которую госпитализирован ребенок.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Специализированная, в том числе высокотехнологичная, медицинская помощь, а также медицинская реабилитация детям-сиротам и детям, оставшимся без попечения родителей, оказываются в медицинских организациях при наличии медицинских показаний в соответствии с нормативными правовыми актами Российской Федерации.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12. Порядок предоставления транспортных услуг при сопровождении медицинским работником пациента, находящегося на лечении в стационарных условиях.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Предоставление транспортных услуг пациенту, находящемуся на лечении в медицинской организации, оказывающей специализированную, в том числе высокотехнологичную, медицинскую помощь в стационарных условиях, осуществляется в целях выполнения порядков оказания медицинской помощи и стандартов медицинской помощи в случае необходимости проведения такому пациенту диагностических исследований при отсутствии возможности их проведения медицинской организацией, оказывающей медицинскую помощь пациенту.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Транспортировка пациента осуществляется в медицинскую организацию, оказывающую </w:t>
      </w:r>
      <w:r>
        <w:lastRenderedPageBreak/>
        <w:t>необходимые диагностические исследования, за счет средств медицинской организации, оказывающей медицинскую помощь пациенту.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Сопровождение пациента в медицинскую организацию для выполнения диагностических исследований и обратно осуществляется медицинским персоналом медицинской организации, оказывающей медицинскую помощь пациенту.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Транспортировка пациента осуществляется на основании решения врачебной комиссии медицинской организации, оказывающей медицинскую помощь пациенту.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13. Порядок обеспечения граждан в рамках оказания паллиативной медицинской помощи для использования на дому медицинскими изделиями, предназначенными для поддержания функций органов и систем организма человека, а также наркотическими лекарственными препаратами и психотропными лекарственными препаратами при посещениях на дому.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Обеспечение граждан при оказании в рамках Территориальной программы государственных гарантий паллиативной медицинской помощи для использования на дому медицинскими изделиями, предназначенными для поддержания функций органов и систем организма человека (далее - медицинские изделия), осуществляется бесплатно.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Перечень медицинских изделий для использования на дому при оказании паллиативной медицинской помощи утверждается Министерством здравоохранения Российской Федерации.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Порядок передачи от медицинской организации пациенту (его законному представителю) медицинских изделий для использования на дому при оказании паллиативной медицинской помощи устанавливается Министерством здравоохранения Российской Федерации.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Обеспечение граждан медицинскими изделиями осуществляется по решению врачебной комиссии медицинской организации, оказывающей паллиативную медицинскую помощь, при наличии медицинских показаний.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Обеспечение граждан наркотическими лекарственными препаратами и психотропными лекарственными препаратами при посещениях на дому осуществляется по решению лечащего врача медицинской организации при наличии медицинских показаний по рецепту бесплатно.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Отпуск гражданам наркотических лекарственных препаратов и психотропных лекарственных препаратов при посещениях на дому осуществляется в соответствии с </w:t>
      </w:r>
      <w:hyperlink r:id="rId34">
        <w:r>
          <w:rPr>
            <w:color w:val="0000FF"/>
          </w:rPr>
          <w:t>приказом</w:t>
        </w:r>
      </w:hyperlink>
      <w:r>
        <w:t xml:space="preserve"> Министерства здравоохранения Российской Федерации от 24 ноября 2021 г. N 1094н "Об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документов" аптечными организациями, включенными в Перечень пунктов отпуска.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14. Порядок направления на отдельные диагностические (лабораторные) исследования по компьютерной томографии, магнитно-резонансной томографии, ультразвуковому исследованию сердечно-сосудистой системы, эндоскопическим диагностическим исследованиям, гистологическим исследованиям и молекулярно-генетическим исследованиям с целью выявления онкологических заболеваний и подбора </w:t>
      </w:r>
      <w:proofErr w:type="spellStart"/>
      <w:r>
        <w:t>таргетной</w:t>
      </w:r>
      <w:proofErr w:type="spellEnd"/>
      <w:r>
        <w:t xml:space="preserve"> терапии, тестирование на выявление новой </w:t>
      </w:r>
      <w:proofErr w:type="spellStart"/>
      <w:r>
        <w:t>коронавирусной</w:t>
      </w:r>
      <w:proofErr w:type="spellEnd"/>
      <w:r>
        <w:t xml:space="preserve"> инфекции (COVID-19) утверждается нормативным правовым актом Министерства.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Оплата отдельных диагностических (лабораторных) исследований производится за единицу объема медицинской помощи - медицинскую услугу и не включается в оплату по </w:t>
      </w:r>
      <w:proofErr w:type="spellStart"/>
      <w:r>
        <w:t>подушевому</w:t>
      </w:r>
      <w:proofErr w:type="spellEnd"/>
      <w:r>
        <w:t xml:space="preserve"> нормативу финансирования на прикрепившихся к медицинской организации лиц. При этом в одной медицинской организации возможно сочетание способов оплаты медицинской помощи в </w:t>
      </w:r>
      <w:r>
        <w:lastRenderedPageBreak/>
        <w:t xml:space="preserve">амбулаторных условиях - по </w:t>
      </w:r>
      <w:proofErr w:type="spellStart"/>
      <w:r>
        <w:t>подушевому</w:t>
      </w:r>
      <w:proofErr w:type="spellEnd"/>
      <w:r>
        <w:t xml:space="preserve"> нормативу на прикрепившихся лиц и за единицу объема медицинской помощи (медицинскую услугу).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>15. Порядок транспортировки и хранения в морге поступившего для исследования биологического материала, трупов пациентов, умерших в медицинских и иных организациях, и утилизации биологического материала утверждается нормативным правовым актом Министерства.</w:t>
      </w:r>
    </w:p>
    <w:p w:rsidR="00D276FD" w:rsidRDefault="00D276FD">
      <w:pPr>
        <w:pStyle w:val="ConsPlusNormal"/>
        <w:spacing w:before="220"/>
        <w:ind w:firstLine="540"/>
        <w:jc w:val="both"/>
      </w:pPr>
      <w:r>
        <w:t xml:space="preserve">16. Целевые </w:t>
      </w:r>
      <w:hyperlink w:anchor="P11832">
        <w:r>
          <w:rPr>
            <w:color w:val="0000FF"/>
          </w:rPr>
          <w:t>значения</w:t>
        </w:r>
      </w:hyperlink>
      <w:r>
        <w:t xml:space="preserve"> критериев доступности и качества медицинской помощи, оказываемой в рамках Территориальной программы государственных гарантий бесплатного оказания гражданам медицинской помощи на 2022 год и на плановый период 2024 и 2025 годов, установлены в приложении 5 к Территориальной программе государственных гарантий.</w:t>
      </w:r>
    </w:p>
    <w:p w:rsidR="00D276FD" w:rsidRDefault="00D276FD">
      <w:pPr>
        <w:pStyle w:val="ConsPlusNormal"/>
        <w:jc w:val="both"/>
      </w:pPr>
      <w:bookmarkStart w:id="2" w:name="_GoBack"/>
      <w:bookmarkEnd w:id="2"/>
    </w:p>
    <w:sectPr w:rsidR="00D276FD" w:rsidSect="00110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6FD"/>
    <w:rsid w:val="001107D7"/>
    <w:rsid w:val="004328B9"/>
    <w:rsid w:val="004C6456"/>
    <w:rsid w:val="006E1F79"/>
    <w:rsid w:val="00766D5D"/>
    <w:rsid w:val="00CB1418"/>
    <w:rsid w:val="00D2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8AFEDD-0E82-41FE-A0AF-9EE9D4899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76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D276F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D276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D276F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D276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D276F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D276F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D276F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772FBBCCC698CCD81753990F55000FE67165BA5CBA4D6D0CAA9F80E61D385C716300EAE8690D1FC27ADB23339FB8CA21D576E219D6661F4k9FBG" TargetMode="External"/><Relationship Id="rId13" Type="http://schemas.openxmlformats.org/officeDocument/2006/relationships/hyperlink" Target="consultantplus://offline/ref=8772FBBCCC698CCD81753990F55000FE671752A4CDA4D6D0CAA9F80E61D385C7043056A28498CFFF26B8E4627FkAFDG" TargetMode="External"/><Relationship Id="rId18" Type="http://schemas.openxmlformats.org/officeDocument/2006/relationships/hyperlink" Target="consultantplus://offline/ref=8772FBBCCC698CCD81753990F55000FE671553A4CAA0D6D0CAA9F80E61D385C7043056A28498CFFF26B8E4627FkAFDG" TargetMode="External"/><Relationship Id="rId26" Type="http://schemas.openxmlformats.org/officeDocument/2006/relationships/hyperlink" Target="consultantplus://offline/ref=8772FBBCCC698CCD81753990F55000FE671454ACCAA3D6D0CAA9F80E61D385C7043056A28498CFFF26B8E4627FkAFD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772FBBCCC698CCD81753990F55000FE621755ACCEA4D6D0CAA9F80E61D385C716300EAE8690D1FD22ADB23339FB8CA21D576E219D6661F4k9FBG" TargetMode="External"/><Relationship Id="rId34" Type="http://schemas.openxmlformats.org/officeDocument/2006/relationships/hyperlink" Target="consultantplus://offline/ref=8772FBBCCC698CCD81753990F55000FE671553A4CAA0D6D0CAA9F80E61D385C7043056A28498CFFF26B8E4627FkAFDG" TargetMode="External"/><Relationship Id="rId7" Type="http://schemas.openxmlformats.org/officeDocument/2006/relationships/hyperlink" Target="consultantplus://offline/ref=8772FBBCCC698CCD81753990F55000FE67165BA5CBA4D6D0CAA9F80E61D385C716300EAC8495DAAB73E2B36F7FA69FA011576C2581k6F7G" TargetMode="External"/><Relationship Id="rId12" Type="http://schemas.openxmlformats.org/officeDocument/2006/relationships/hyperlink" Target="consultantplus://offline/ref=8772FBBCCC698CCD81753990F55000FE671756AAC9A2D6D0CAA9F80E61D385C7043056A28498CFFF26B8E4627FkAFDG" TargetMode="External"/><Relationship Id="rId17" Type="http://schemas.openxmlformats.org/officeDocument/2006/relationships/hyperlink" Target="consultantplus://offline/ref=8772FBBCCC698CCD81753990F55000FE601057ACCFAE8BDAC2F0F40C66DCDAC211210EAD8E8ED1FB3CA4E660k7FEG" TargetMode="External"/><Relationship Id="rId25" Type="http://schemas.openxmlformats.org/officeDocument/2006/relationships/hyperlink" Target="consultantplus://offline/ref=8772FBBCCC698CCD81753990F55000FE601252ACCBA2D6D0CAA9F80E61D385C7043056A28498CFFF26B8E4627FkAFDG" TargetMode="External"/><Relationship Id="rId33" Type="http://schemas.openxmlformats.org/officeDocument/2006/relationships/hyperlink" Target="consultantplus://offline/ref=8772FBBCCC698CCD81753990F55000FE62115BADC5A3D6D0CAA9F80E61D385C7043056A28498CFFF26B8E4627FkAFD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772FBBCCC698CCD81753990F55000FE671651AAC9A6D6D0CAA9F80E61D385C716300EAE8690D1FF24ADB23339FB8CA21D576E219D6661F4k9FBG" TargetMode="External"/><Relationship Id="rId20" Type="http://schemas.openxmlformats.org/officeDocument/2006/relationships/hyperlink" Target="consultantplus://offline/ref=8772FBBCCC698CCD81753990F55000FE60175AACCEACD6D0CAA9F80E61D385C7043056A28498CFFF26B8E4627FkAFDG" TargetMode="External"/><Relationship Id="rId29" Type="http://schemas.openxmlformats.org/officeDocument/2006/relationships/hyperlink" Target="consultantplus://offline/ref=8772FBBCCC698CCD81753990F55000FE601252ACCBA1D6D0CAA9F80E61D385C7043056A28498CFFF26B8E4627FkAFD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772FBBCCC698CCD81753990F55000FE621151AACFA6D6D0CAA9F80E61D385C716300EAE8690D1FF2BADB23339FB8CA21D576E219D6661F4k9FBG" TargetMode="External"/><Relationship Id="rId11" Type="http://schemas.openxmlformats.org/officeDocument/2006/relationships/hyperlink" Target="consultantplus://offline/ref=8772FBBCCC698CCD81753990F55000FE671654ACC9A2D6D0CAA9F80E61D385C716300EAE8F9B85AE66F3EB6075B081A40B4B6E27k8F0G" TargetMode="External"/><Relationship Id="rId24" Type="http://schemas.openxmlformats.org/officeDocument/2006/relationships/hyperlink" Target="consultantplus://offline/ref=8772FBBCCC698CCD81753990F55000FE67155BACC9A0D6D0CAA9F80E61D385C7043056A28498CFFF26B8E4627FkAFDG" TargetMode="External"/><Relationship Id="rId32" Type="http://schemas.openxmlformats.org/officeDocument/2006/relationships/hyperlink" Target="consultantplus://offline/ref=8772FBBCCC698CCD81753990F55000FE61155AA4CFA1D6D0CAA9F80E61D385C7043056A28498CFFF26B8E4627FkAFDG" TargetMode="External"/><Relationship Id="rId5" Type="http://schemas.openxmlformats.org/officeDocument/2006/relationships/hyperlink" Target="consultantplus://offline/ref=8772FBBCCC698CCD81753990F55000FE621652AECEA4D6D0CAA9F80E61D385C7043056A28498CFFF26B8E4627FkAFDG" TargetMode="External"/><Relationship Id="rId15" Type="http://schemas.openxmlformats.org/officeDocument/2006/relationships/hyperlink" Target="consultantplus://offline/ref=8772FBBCCC698CCD81753990F55000FE671555AECCA3D6D0CAA9F80E61D385C716300EAE8690D6FA20ADB23339FB8CA21D576E219D6661F4k9FBG" TargetMode="External"/><Relationship Id="rId23" Type="http://schemas.openxmlformats.org/officeDocument/2006/relationships/hyperlink" Target="consultantplus://offline/ref=8772FBBCCC698CCD8175279DE33C5DF56B1E0CA1CDA3DE879FFCFE593E838392567008FBD7D484F220AEF86279B083A017k4FAG" TargetMode="External"/><Relationship Id="rId28" Type="http://schemas.openxmlformats.org/officeDocument/2006/relationships/hyperlink" Target="consultantplus://offline/ref=8772FBBCCC698CCD81753990F55000FE601252ACCBA0D6D0CAA9F80E61D385C7043056A28498CFFF26B8E4627FkAFDG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8772FBBCCC698CCD81753990F55000FE601C53AACCACD6D0CAA9F80E61D385C7043056A28498CFFF26B8E4627FkAFDG" TargetMode="External"/><Relationship Id="rId19" Type="http://schemas.openxmlformats.org/officeDocument/2006/relationships/hyperlink" Target="consultantplus://offline/ref=8772FBBCCC698CCD81753990F55000FE671752A8C5A0D6D0CAA9F80E61D385C7043056A28498CFFF26B8E4627FkAFDG" TargetMode="External"/><Relationship Id="rId31" Type="http://schemas.openxmlformats.org/officeDocument/2006/relationships/hyperlink" Target="consultantplus://offline/ref=8772FBBCCC698CCD81753990F55000FE621653ACC9A3D6D0CAA9F80E61D385C716300EAE8690D1FF2BADB23339FB8CA21D576E219D6661F4k9FBG" TargetMode="External"/><Relationship Id="rId4" Type="http://schemas.openxmlformats.org/officeDocument/2006/relationships/hyperlink" Target="consultantplus://offline/ref=8772FBBCCC698CCD81753990F55000FE671750A8CFA1D6D0CAA9F80E61D385C7043056A28498CFFF26B8E4627FkAFDG" TargetMode="External"/><Relationship Id="rId9" Type="http://schemas.openxmlformats.org/officeDocument/2006/relationships/hyperlink" Target="consultantplus://offline/ref=8772FBBCCC698CCD81753990F55000FE67165BA5CBA4D6D0CAA9F80E61D385C716300EA88F9B85AE66F3EB6075B081A40B4B6E27k8F0G" TargetMode="External"/><Relationship Id="rId14" Type="http://schemas.openxmlformats.org/officeDocument/2006/relationships/hyperlink" Target="consultantplus://offline/ref=8772FBBCCC698CCD81753990F55000FE671654ACCFA6D6D0CAA9F80E61D385C716300EAE8695D1FE2AADB23339FB8CA21D576E219D6661F4k9FBG" TargetMode="External"/><Relationship Id="rId22" Type="http://schemas.openxmlformats.org/officeDocument/2006/relationships/hyperlink" Target="consultantplus://offline/ref=8772FBBCCC698CCD81753990F55000FE621755ACCEA4D6D0CAA9F80E61D385C716300EAE8690D1FA20ADB23339FB8CA21D576E219D6661F4k9FBG" TargetMode="External"/><Relationship Id="rId27" Type="http://schemas.openxmlformats.org/officeDocument/2006/relationships/hyperlink" Target="consultantplus://offline/ref=8772FBBCCC698CCD81753990F55000FE601D5BA4C5ACD6D0CAA9F80E61D385C7043056A28498CFFF26B8E4627FkAFDG" TargetMode="External"/><Relationship Id="rId30" Type="http://schemas.openxmlformats.org/officeDocument/2006/relationships/hyperlink" Target="consultantplus://offline/ref=8772FBBCCC698CCD81753990F55000FE67155BACC9A0D6D0CAA9F80E61D385C7043056A28498CFFF26B8E4627FkAFDG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9570</Words>
  <Characters>54552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Барсукова Вера Александровна</dc:creator>
  <cp:lastModifiedBy>Лоскутова Е.В.</cp:lastModifiedBy>
  <cp:revision>3</cp:revision>
  <dcterms:created xsi:type="dcterms:W3CDTF">2023-06-20T05:56:00Z</dcterms:created>
  <dcterms:modified xsi:type="dcterms:W3CDTF">2023-06-20T06:00:00Z</dcterms:modified>
</cp:coreProperties>
</file>