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BDB923" w14:textId="77777777" w:rsidR="006848FD" w:rsidRDefault="006848FD" w:rsidP="006848FD">
      <w:pPr>
        <w:spacing w:before="0" w:beforeAutospacing="0" w:after="0" w:afterAutospacing="0"/>
        <w:ind w:firstLine="5670"/>
        <w:rPr>
          <w:b/>
          <w:bCs/>
          <w:color w:val="252525"/>
          <w:spacing w:val="-2"/>
          <w:sz w:val="24"/>
          <w:szCs w:val="24"/>
          <w:lang w:val="ru-RU"/>
        </w:rPr>
      </w:pPr>
      <w:r>
        <w:rPr>
          <w:b/>
          <w:bCs/>
          <w:color w:val="252525"/>
          <w:spacing w:val="-2"/>
          <w:sz w:val="24"/>
          <w:szCs w:val="24"/>
          <w:lang w:val="ru-RU"/>
        </w:rPr>
        <w:t xml:space="preserve">Приложение 17 </w:t>
      </w:r>
    </w:p>
    <w:p w14:paraId="239FC780" w14:textId="79755EAB" w:rsidR="006848FD" w:rsidRDefault="006848FD" w:rsidP="006848FD">
      <w:pPr>
        <w:spacing w:before="0" w:beforeAutospacing="0" w:after="0" w:afterAutospacing="0"/>
        <w:ind w:firstLine="5670"/>
        <w:rPr>
          <w:b/>
          <w:bCs/>
          <w:color w:val="252525"/>
          <w:spacing w:val="-2"/>
          <w:sz w:val="24"/>
          <w:szCs w:val="24"/>
          <w:lang w:val="ru-RU"/>
        </w:rPr>
      </w:pPr>
      <w:r>
        <w:rPr>
          <w:b/>
          <w:bCs/>
          <w:color w:val="252525"/>
          <w:spacing w:val="-2"/>
          <w:sz w:val="24"/>
          <w:szCs w:val="24"/>
          <w:lang w:val="ru-RU"/>
        </w:rPr>
        <w:t>к учетной политике</w:t>
      </w:r>
    </w:p>
    <w:p w14:paraId="1178B122" w14:textId="388A9BFF" w:rsidR="0065365F" w:rsidRPr="006848FD" w:rsidRDefault="006848FD" w:rsidP="006848FD">
      <w:pPr>
        <w:spacing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                          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8"/>
          <w:szCs w:val="28"/>
          <w:lang w:val="ru-RU"/>
        </w:rPr>
        <w:t>Порядок ведения налогового учета</w:t>
      </w:r>
    </w:p>
    <w:p w14:paraId="5E303214" w14:textId="77777777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1.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Налоговый учет ведет бухгалтерия под руководством главного бухгалтера.</w:t>
      </w:r>
    </w:p>
    <w:p w14:paraId="79FE031A" w14:textId="23CF0C86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2. Способ учета автоматизированный, с применением программы </w:t>
      </w:r>
      <w:r w:rsid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1с.8 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«</w:t>
      </w:r>
      <w:r w:rsidR="006848FD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Бухгалтерия государственного учреждения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».</w:t>
      </w:r>
    </w:p>
    <w:p w14:paraId="20C9F47C" w14:textId="77777777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3. Учреждение применяет общую систему налогообложения.</w:t>
      </w:r>
    </w:p>
    <w:p w14:paraId="7EB4EC38" w14:textId="24609B15" w:rsidR="0065365F" w:rsidRPr="006848FD" w:rsidRDefault="006848FD" w:rsidP="006848FD">
      <w:pPr>
        <w:spacing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1.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Налог на прибыль организаций</w:t>
      </w:r>
    </w:p>
    <w:p w14:paraId="7DD722DE" w14:textId="1BC2243A" w:rsidR="0065365F" w:rsidRPr="006848FD" w:rsidRDefault="006848FD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1.1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Для ведения налогового учета используются:</w:t>
      </w:r>
    </w:p>
    <w:p w14:paraId="416188AC" w14:textId="51D87F67" w:rsidR="0065365F" w:rsidRPr="006848FD" w:rsidRDefault="006848FD" w:rsidP="006848FD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регистры бухгалтерского учета с разделением по счетам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 помощью дополнительных аналитических признаков в зависимости от степени признания в налоговом учете;</w:t>
      </w:r>
    </w:p>
    <w:p w14:paraId="55C50939" w14:textId="61B30E6A" w:rsidR="0065365F" w:rsidRPr="006848FD" w:rsidRDefault="006848FD" w:rsidP="006848FD">
      <w:pPr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налоговые формы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соответствии с Законодательством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14:paraId="02FFA847" w14:textId="77777777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статья 313 НК.</w:t>
      </w:r>
    </w:p>
    <w:p w14:paraId="24E753BB" w14:textId="2B29239C" w:rsidR="0065365F" w:rsidRPr="006848FD" w:rsidRDefault="006848FD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1.2.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Учет доходов и расходов ведется методом начисления.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статьи 271, 272 НК.</w:t>
      </w:r>
    </w:p>
    <w:p w14:paraId="5983FFA8" w14:textId="3C372287" w:rsidR="0065365F" w:rsidRPr="006848FD" w:rsidRDefault="006848FD" w:rsidP="006848FD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1.3.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Учет доходов и расходов, полученных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(произведенных)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рамках целевого финансирования и целевых поступлений, ведется раздельно от других доходов и расходов.</w:t>
      </w:r>
    </w:p>
    <w:p w14:paraId="37F3AEE4" w14:textId="77777777" w:rsidR="0065365F" w:rsidRPr="006848FD" w:rsidRDefault="009A224E" w:rsidP="006848FD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Раздельный учет ведется с использованием кода счета бухгалтерского учета «Вид финансового обеспечения (деятельности)» (КФО) в соответствии с Инструкцией по бухгалтерскому учету.</w:t>
      </w:r>
    </w:p>
    <w:p w14:paraId="1A893905" w14:textId="77777777" w:rsidR="0065365F" w:rsidRPr="006848FD" w:rsidRDefault="009A224E" w:rsidP="006848FD">
      <w:pPr>
        <w:spacing w:before="0" w:beforeAutospacing="0" w:after="0" w:afterAutospacing="0"/>
        <w:ind w:firstLine="284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Доходы и расходы в рамках целевого финансирования и целевых поступлений учитываются по КФО:</w:t>
      </w:r>
    </w:p>
    <w:p w14:paraId="1D5D46A4" w14:textId="6FAC3765" w:rsidR="0065365F" w:rsidRPr="006848FD" w:rsidRDefault="006848FD" w:rsidP="006848FD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4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деятельность, осуществляемая за счет субсидий на выполнение государственного задания;</w:t>
      </w:r>
    </w:p>
    <w:p w14:paraId="1E6BC28B" w14:textId="7909FCC4" w:rsidR="0065365F" w:rsidRPr="006848FD" w:rsidRDefault="006848FD" w:rsidP="006848FD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5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деятельность, осуществляемая за счет субсидий на иные цели;</w:t>
      </w:r>
    </w:p>
    <w:p w14:paraId="2713147B" w14:textId="2EA07090" w:rsidR="0065365F" w:rsidRPr="006848FD" w:rsidRDefault="006848FD" w:rsidP="006848FD">
      <w:pPr>
        <w:spacing w:before="0" w:beforeAutospacing="0" w:after="0" w:afterAutospacing="0"/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6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– субсидии на цели осуществления капитальных вложений.</w:t>
      </w:r>
    </w:p>
    <w:p w14:paraId="47ED195F" w14:textId="77777777" w:rsidR="0065365F" w:rsidRPr="006848FD" w:rsidRDefault="009A224E" w:rsidP="006848FD">
      <w:pPr>
        <w:spacing w:before="0" w:beforeAutospacing="0" w:after="0" w:afterAutospacing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Средства целевого финансирования (целевые поступления), использованные не по целевому назначению, включаются в состав внереализационных доходов на одну из дат когда:</w:t>
      </w:r>
    </w:p>
    <w:p w14:paraId="6DF32F8B" w14:textId="2F65C8CD" w:rsidR="0065365F" w:rsidRPr="006848FD" w:rsidRDefault="006848FD" w:rsidP="006848FD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средства были использованы не по целевому назначению;</w:t>
      </w:r>
    </w:p>
    <w:p w14:paraId="2573E620" w14:textId="038FD33B" w:rsidR="0065365F" w:rsidRPr="006848FD" w:rsidRDefault="006848FD" w:rsidP="006848FD">
      <w:pPr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были нарушены условия предоставления средств целевого финансирования (целевых поступлений).</w:t>
      </w:r>
    </w:p>
    <w:p w14:paraId="3F4EDB3A" w14:textId="77777777" w:rsidR="006848FD" w:rsidRDefault="009A224E" w:rsidP="006848FD">
      <w:pPr>
        <w:spacing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14 статьи 250, подпункт 9 пункта 4 статьи 271 НК.</w:t>
      </w:r>
    </w:p>
    <w:p w14:paraId="21B0AF75" w14:textId="0272E973" w:rsidR="0065365F" w:rsidRPr="006848FD" w:rsidRDefault="006848FD" w:rsidP="006848FD">
      <w:pPr>
        <w:spacing w:after="0" w:afterAutospacing="0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 xml:space="preserve">           </w:t>
      </w:r>
      <w:r w:rsidRPr="006848FD">
        <w:rPr>
          <w:rFonts w:ascii="Times New Roman" w:hAnsi="Times New Roman" w:cs="Times New Roman"/>
          <w:b/>
          <w:bCs/>
          <w:color w:val="000000"/>
          <w:sz w:val="24"/>
          <w:szCs w:val="24"/>
          <w:lang w:val="ru-RU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Учет амортизируемого имущества</w:t>
      </w:r>
    </w:p>
    <w:p w14:paraId="1247D99F" w14:textId="365C5B27" w:rsidR="0065365F" w:rsidRPr="006848FD" w:rsidRDefault="006848FD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2.1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 целях налогового учета амортизация начисляется по имуществу, которое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приобретено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за счет средств от приносящей доход деятельности и использова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но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в ней же.</w:t>
      </w:r>
    </w:p>
    <w:p w14:paraId="6974727D" w14:textId="6FAF14D3" w:rsidR="0065365F" w:rsidRPr="006848FD" w:rsidRDefault="006848FD" w:rsidP="00D0077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2.2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Срок полезного использования основных средств определяется по максимальному значению интервала сроков, установленных для амортизационной группы, в которую включено основное средство в соответствии с классификацией, утверждаемой Правительством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РФ. Если основное средство не указано в классификации, срок полезного использования определяется по технической документации или рекомендациям производителей.</w:t>
      </w:r>
    </w:p>
    <w:p w14:paraId="33591B6C" w14:textId="77777777" w:rsidR="0065365F" w:rsidRPr="006848FD" w:rsidRDefault="009A224E" w:rsidP="00D0077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В случае реконструкции, модернизации или технического перевооружения срок полезного использования основного средства не увеличивается.</w:t>
      </w:r>
    </w:p>
    <w:p w14:paraId="7C7DDB4B" w14:textId="77777777" w:rsidR="0065365F" w:rsidRPr="006848FD" w:rsidRDefault="009A224E" w:rsidP="00D0077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постановление Правительства от 01.01.2002 №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1 «О Классификации основных средств, включаемых в амортизационные группы», пункты 1 и 6 статьи 258 НК.</w:t>
      </w:r>
    </w:p>
    <w:p w14:paraId="0352BD04" w14:textId="346C23D7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2.3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Срок полезного использования основных средств, бывших в употреблении, определяется равным сроку, установленному предыдущим собственником, уменьшенному на количество лет (месяцев) эксплуатации данных основных средств предыдущим собственником. Норма амортизации по бывшим в употреблении основным средствам определяется с учетом срока полезного использования, уменьшенного на количество лет (месяцев) эксплуатации предыдущими собственниками.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7 статьи 258 НК.</w:t>
      </w:r>
    </w:p>
    <w:p w14:paraId="182A042B" w14:textId="3F5F5648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2.4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Срок полезного использования объекта нематериальных активов определяется исходя из срока действия патента, свидетельства и срока полезного использования, указанного в договоре. По нематериальным активам, срок полезного использования которых определить невозможно, применяется срок, равный 10 годам.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2 статьи 258 НК.</w:t>
      </w:r>
    </w:p>
    <w:p w14:paraId="7B3FA6B0" w14:textId="77777777" w:rsidR="00582F6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2.5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Амортизация по основным средствам и нематериальным активам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начисляется линейным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методом.</w:t>
      </w:r>
    </w:p>
    <w:p w14:paraId="1EEEA491" w14:textId="0BEF6D45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пункты 1 и 3 статьи 259 НК.</w:t>
      </w:r>
    </w:p>
    <w:p w14:paraId="50462DD5" w14:textId="77777777" w:rsidR="00582F6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2.6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Амортизационная премия не применяется.</w:t>
      </w:r>
    </w:p>
    <w:p w14:paraId="442C08F8" w14:textId="69CBF36B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9 статьи 258 НК.</w:t>
      </w:r>
    </w:p>
    <w:p w14:paraId="5689774E" w14:textId="77777777" w:rsidR="00582F6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2.7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Норма амортизации по всем объектам амортизируемого имущества определяется без применения понижающих и повышающих коэффициентов.</w:t>
      </w:r>
    </w:p>
    <w:p w14:paraId="6860F812" w14:textId="07A16AC3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статья 259.3 НК.</w:t>
      </w:r>
    </w:p>
    <w:p w14:paraId="6B19AC8B" w14:textId="5A5AC0B9" w:rsidR="0065365F" w:rsidRPr="006848FD" w:rsidRDefault="00D00776" w:rsidP="00D0077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2.8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Резерв на ремонт основных средств не создается. Расходы на ремонт основных средств признаются для целей налогообложения в составе прочих расходов в том отчетном периоде, в котором они были осуществлены, в сумме фактических затрат.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статья 260 НК.</w:t>
      </w:r>
    </w:p>
    <w:p w14:paraId="0A952BD0" w14:textId="14A4668C" w:rsidR="0065365F" w:rsidRPr="006848FD" w:rsidRDefault="00D00776" w:rsidP="00D00776">
      <w:pPr>
        <w:spacing w:before="0" w:beforeAutospacing="0"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           3.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Учет материалов</w:t>
      </w:r>
    </w:p>
    <w:p w14:paraId="29944397" w14:textId="77777777" w:rsidR="00582F6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3.1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В стоимость материалов, используемых в деятельности учреждения, включается цена их приобретения, комиссионные вознаграждения, уплачиваемые посредническим организациям, ввозные таможенные пошлины и сборы, расходы на транспортировку, суммы, уплачиваемые организациям за информационные и консультационные услуги, связанные с приобретением материалов.</w:t>
      </w:r>
    </w:p>
    <w:p w14:paraId="17BE8DED" w14:textId="529E9A5A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4 статьи 252, пункт 2 статьи 254 НК.</w:t>
      </w:r>
    </w:p>
    <w:p w14:paraId="59FC00E4" w14:textId="77777777" w:rsidR="00582F6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3.2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Стоимость материалов и другого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имущества, на которое не начисляется амортизация, включается в состав материальных расходов в полной сумме по мере ввода его в эксплуатацию.</w:t>
      </w:r>
    </w:p>
    <w:p w14:paraId="04577BE4" w14:textId="51DE58A8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подпункт 3 пункта 1 статьи 254 НК.</w:t>
      </w:r>
    </w:p>
    <w:p w14:paraId="2B38958C" w14:textId="5BFA48EA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3.3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При выбытии материалы оцениваются по методу средней стоимости.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8 статьи 254 НК.</w:t>
      </w:r>
    </w:p>
    <w:p w14:paraId="34CDECC8" w14:textId="4F65F140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3.4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Налоговый учет операций по приобретению и списанию материалов осуществляется на группировочных счетах к счету 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Х.105.00.000 «Материальные запасы» в порядке, определенном для целей бухгалтерского учета.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статья 313 НК.</w:t>
      </w:r>
    </w:p>
    <w:p w14:paraId="5B019516" w14:textId="42359905" w:rsidR="0065365F" w:rsidRPr="006848FD" w:rsidRDefault="00D00776" w:rsidP="006848FD">
      <w:pPr>
        <w:spacing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             4.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Учет затрат</w:t>
      </w:r>
    </w:p>
    <w:p w14:paraId="66C1646D" w14:textId="57BB5E64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4.1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К прямым расходам на оказание услуг относятся:</w:t>
      </w:r>
    </w:p>
    <w:p w14:paraId="243697F8" w14:textId="71BE2987" w:rsidR="0065365F" w:rsidRPr="006848FD" w:rsidRDefault="00D00776" w:rsidP="00D0077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расходы на приобретение материалов, используемых в процессе оказания платных услуг, кроме общехозяйственных и общепроизводственных материальных затрат;</w:t>
      </w:r>
    </w:p>
    <w:p w14:paraId="5D70CDEC" w14:textId="10E46308" w:rsidR="0065365F" w:rsidRPr="006848FD" w:rsidRDefault="00D00776" w:rsidP="00D0077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расходы на оплату труда персонала;</w:t>
      </w:r>
    </w:p>
    <w:p w14:paraId="4B98C5DA" w14:textId="3FA8C843" w:rsidR="0065365F" w:rsidRPr="006848FD" w:rsidRDefault="00D00776" w:rsidP="00D0077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суммы страховых взносов, начисленные на заработную плату персонала;</w:t>
      </w:r>
    </w:p>
    <w:p w14:paraId="3EEB2459" w14:textId="397836D9" w:rsidR="0065365F" w:rsidRPr="006848FD" w:rsidRDefault="00D00776" w:rsidP="00D00776">
      <w:pPr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суммы начисленной амортизации по основным средствам, приобретенным за счет приносящей доход деятельности и используемым в указанной деятельности.</w:t>
      </w:r>
    </w:p>
    <w:p w14:paraId="5DDE303D" w14:textId="77777777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1 статьи 318 НК.</w:t>
      </w:r>
    </w:p>
    <w:p w14:paraId="2FED800F" w14:textId="1DD29D21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4.2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Прямые расходы, осуществленные в отчетном (налоговом) периоде, в полном объеме относятся на уменьшение доходов от реализации данного отчетного (налогового) периода.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2 статьи 318 НК.</w:t>
      </w:r>
    </w:p>
    <w:p w14:paraId="6DB667C0" w14:textId="09B72B43" w:rsidR="00D0077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4.3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Доходы и расходы от сдачи имущества в аренду признаются внереализационными доходами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и расходами.</w:t>
      </w:r>
    </w:p>
    <w:p w14:paraId="23BF9A87" w14:textId="1CD9E1C1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4 статьи 250, подпункт 1 пункта 1 статьи 265 НК.</w:t>
      </w:r>
    </w:p>
    <w:p w14:paraId="45D7DCA0" w14:textId="47A1D20F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4.4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Доходы и расходы, относящиеся к нескольким отчетным периодам, распределяются равномерно в течение срока действия договора, к которому они относятся. В случае если дату окончания работ (оказания услуг) по договору определить невозможно, период распределения доходов и расходов устанавливается приказом руководителя учреждения.</w:t>
      </w:r>
      <w:r w:rsidR="009A224E"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Основание: пункт 1 статьи 272, пункт 2 статьи 271, статья 316 НК.</w:t>
      </w:r>
    </w:p>
    <w:p w14:paraId="1D2CEB2E" w14:textId="77777777" w:rsidR="00D00776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4.5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. В целях равномерного учета затрат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учреждени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и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создает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ся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резерв на оплату отпусков сотрудников. политике.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</w:p>
    <w:p w14:paraId="1BC63352" w14:textId="5FEBF7E7" w:rsidR="0065365F" w:rsidRPr="006848FD" w:rsidRDefault="00D00776" w:rsidP="006848FD">
      <w:pPr>
        <w:spacing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           5.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Порядок определения доходов и расходов</w:t>
      </w:r>
    </w:p>
    <w:p w14:paraId="1DAB86D1" w14:textId="56887FFD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5.1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Доходы, полученные в рамках целевого финансирования, определяются по данным бухгалтерского учета на основании оборотов по счету 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Х.205.ХХ.000 и следующих документов:</w:t>
      </w:r>
    </w:p>
    <w:p w14:paraId="585FB1FA" w14:textId="7D6FA5F0" w:rsidR="0065365F" w:rsidRPr="006848FD" w:rsidRDefault="00D00776" w:rsidP="00D0077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соглашений о порядке и условиях предоставления субсидий на финансовое обеспечение выполнения государственного задания;</w:t>
      </w:r>
    </w:p>
    <w:p w14:paraId="476F40C2" w14:textId="1C871125" w:rsidR="0065365F" w:rsidRPr="00D00776" w:rsidRDefault="00D00776" w:rsidP="00D0077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D00776">
        <w:rPr>
          <w:rFonts w:ascii="Times New Roman" w:hAnsi="Times New Roman" w:cs="Times New Roman"/>
          <w:color w:val="000000"/>
          <w:sz w:val="24"/>
          <w:szCs w:val="24"/>
          <w:lang w:val="ru-RU"/>
        </w:rPr>
        <w:t>договоров о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благотворительной помощи</w:t>
      </w:r>
      <w:r w:rsidR="009A224E" w:rsidRPr="00D0077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(</w:t>
      </w:r>
      <w:r w:rsidR="009A224E" w:rsidRPr="00D00776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пожертвовани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й)</w:t>
      </w:r>
      <w:r w:rsidR="009A224E" w:rsidRPr="00D00776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12143AC8" w14:textId="71E8D030" w:rsidR="0065365F" w:rsidRPr="006848FD" w:rsidRDefault="00D00776" w:rsidP="00D00776">
      <w:pPr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других документов, подтверждающих целевой характер получаемых средств или имущества.</w:t>
      </w:r>
    </w:p>
    <w:p w14:paraId="2D1FB824" w14:textId="2991CE64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5.2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Доходами для целей налогообложения от деятельности, приносящей доход, признаются доходы, получаемые от юридических и физических лиц по операциям реализации товаров, работ, услуг, имущественных прав, и внереализационные доходы в соответствии со статьями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249, 250 НК. При этом доходы, полученные в рамках деятельности, приносящей доход, в том числе от сдачи имущества в аренду, а также внереализационные доходы определяются на основании оборотов по счетам 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2.205.00.000 «Расчеты по доходам» и 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2.209.00.000 «Расчеты по ущербу и иным доходам».</w:t>
      </w:r>
    </w:p>
    <w:p w14:paraId="34E7FA5F" w14:textId="26E4BBB9" w:rsidR="0065365F" w:rsidRPr="006848FD" w:rsidRDefault="00D0077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5.2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Для признания доходов для целей налогообложения применяются следующие правила.</w:t>
      </w:r>
    </w:p>
    <w:p w14:paraId="2FBAE8F0" w14:textId="77777777" w:rsidR="0065365F" w:rsidRPr="006848FD" w:rsidRDefault="009A224E" w:rsidP="00582F6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Стоимость разовых услуг отражается в доходах по мере их оказания.</w:t>
      </w:r>
    </w:p>
    <w:p w14:paraId="308709F8" w14:textId="77777777" w:rsidR="0065365F" w:rsidRPr="006848FD" w:rsidRDefault="009A224E" w:rsidP="00582F6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Стоимость безвозмездно полученного имущества в случаях, когда доход от такого имущества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подлежит налогообложению, а также стоимость имущества, выявленного при инвентаризации, включается в состав налогооблагаемых доходов по рыночной стоимости. Рыночную стоимость устанавливает постоянно действующая в учреждении комиссия по поступлению и выбытию активов. В оценке учитываются положения статьи 105.3 НК. Итоги оценки оформляются в акте произвольной формы с приложением подтверждающих документов, на основе которых был произведен расчет:</w:t>
      </w:r>
    </w:p>
    <w:p w14:paraId="47962D36" w14:textId="3EBE459F" w:rsidR="0065365F" w:rsidRPr="006848FD" w:rsidRDefault="00582F66" w:rsidP="00582F66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справки и другие подтверждающие документы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Росстата;</w:t>
      </w:r>
    </w:p>
    <w:p w14:paraId="67513A58" w14:textId="4D536776" w:rsidR="0065365F" w:rsidRPr="00582F66" w:rsidRDefault="00582F66" w:rsidP="00582F66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582F66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прайс-листы заводов-изготовителей;</w:t>
      </w:r>
    </w:p>
    <w:p w14:paraId="323837FB" w14:textId="200D3765" w:rsidR="0065365F" w:rsidRPr="006848FD" w:rsidRDefault="00582F66" w:rsidP="00582F66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справки и другие подтверждающие документы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оценщиков;</w:t>
      </w:r>
    </w:p>
    <w:p w14:paraId="31C8753F" w14:textId="0BACE7C3" w:rsidR="0065365F" w:rsidRPr="006848FD" w:rsidRDefault="00582F66" w:rsidP="00582F66">
      <w:pPr>
        <w:spacing w:before="0" w:beforeAutospacing="0" w:after="0" w:afterAutospacing="0"/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информация, размещенная в СМИ, и т. д.</w:t>
      </w:r>
    </w:p>
    <w:p w14:paraId="7246BC4A" w14:textId="77777777" w:rsidR="0065365F" w:rsidRPr="006848FD" w:rsidRDefault="009A224E" w:rsidP="00582F66">
      <w:pPr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 невозможности определения рыночной стоимости силами комиссии учреждения к оценке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привлекается внешний эксперт или специализированная организация.</w:t>
      </w:r>
    </w:p>
    <w:p w14:paraId="1EB24AE3" w14:textId="7EFA84A3" w:rsidR="0065365F" w:rsidRPr="006848FD" w:rsidRDefault="00582F6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5.3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Расходы, произведенные за счет средств целевого финансирования (субсидий), определяются по данным бухгалтерского учета на основании оборотов по счетам:</w:t>
      </w:r>
    </w:p>
    <w:p w14:paraId="38EF9E70" w14:textId="7A8AD3AA" w:rsidR="0065365F" w:rsidRPr="006848FD" w:rsidRDefault="00582F66" w:rsidP="00582F6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.109.00.000 «Затраты на изготовление готовой продукции, выполнение работ, услуг»;</w:t>
      </w:r>
    </w:p>
    <w:p w14:paraId="5B9DFC76" w14:textId="0424686B" w:rsidR="0065365F" w:rsidRPr="006848FD" w:rsidRDefault="00582F66" w:rsidP="00582F66">
      <w:pPr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2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.401.20.200 «Расходы учреждения»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– за счет субсидий на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иные цели.</w:t>
      </w:r>
    </w:p>
    <w:p w14:paraId="5F336D97" w14:textId="4E4D96B3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По счету ХХХХ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2.401.20.200 в расходах за счет средств целевого</w:t>
      </w:r>
      <w:r w:rsidRPr="006848FD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финансирования учитываются затраты за счет целевых поступлений (пожертвований)</w:t>
      </w:r>
      <w:r w:rsidR="00582F66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14:paraId="1F45B490" w14:textId="5F629E1A" w:rsidR="0065365F" w:rsidRPr="006848FD" w:rsidRDefault="00582F66" w:rsidP="00582F66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5.4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 Расходы, произведенные за счет средств от деятельности, приносящей доход, определяются по данным бухгалтерского учета на основании соответствующих оборотов по счету ХХХХ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0000000000000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2.109.00.000 «Затраты на изготовление готовой продукции,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выполнение работ, услуг»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14:paraId="2D28BEB7" w14:textId="7E578B8D" w:rsidR="0065365F" w:rsidRPr="006848FD" w:rsidRDefault="00582F66" w:rsidP="006848FD">
      <w:pPr>
        <w:spacing w:line="600" w:lineRule="atLeast"/>
        <w:jc w:val="both"/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 xml:space="preserve">                6. </w:t>
      </w:r>
      <w:r w:rsidR="009A224E" w:rsidRPr="006848FD">
        <w:rPr>
          <w:rFonts w:ascii="Times New Roman" w:hAnsi="Times New Roman" w:cs="Times New Roman"/>
          <w:b/>
          <w:bCs/>
          <w:color w:val="252525"/>
          <w:spacing w:val="-2"/>
          <w:sz w:val="24"/>
          <w:szCs w:val="24"/>
          <w:lang w:val="ru-RU"/>
        </w:rPr>
        <w:t>Налог на добавленную стоимость</w:t>
      </w:r>
    </w:p>
    <w:p w14:paraId="395FB124" w14:textId="43959C9D" w:rsidR="0065365F" w:rsidRPr="006848FD" w:rsidRDefault="00582F6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lastRenderedPageBreak/>
        <w:t>6.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1. Ответственными лицами за подписание счетов-фактур назначаются:</w:t>
      </w:r>
    </w:p>
    <w:p w14:paraId="271B8806" w14:textId="2E2C7B00" w:rsidR="0065365F" w:rsidRPr="006848FD" w:rsidRDefault="00582F66" w:rsidP="00582F66">
      <w:pPr>
        <w:spacing w:before="0" w:beforeAutospacing="0" w:after="0" w:afterAutospacing="0"/>
        <w:ind w:left="360" w:right="180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- главный врач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;</w:t>
      </w:r>
    </w:p>
    <w:p w14:paraId="663E0EC4" w14:textId="232E3698" w:rsidR="0065365F" w:rsidRPr="00582F66" w:rsidRDefault="00582F66" w:rsidP="00582F66">
      <w:pPr>
        <w:spacing w:before="0" w:beforeAutospacing="0" w:after="0" w:afterAutospacing="0"/>
        <w:ind w:left="360" w:right="180"/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- </w:t>
      </w:r>
      <w:r w:rsidR="009A224E" w:rsidRPr="00582F66">
        <w:rPr>
          <w:rFonts w:ascii="Times New Roman" w:hAnsi="Times New Roman" w:cs="Times New Roman"/>
          <w:color w:val="000000"/>
          <w:sz w:val="24"/>
          <w:szCs w:val="24"/>
          <w:lang w:val="ru-RU"/>
        </w:rPr>
        <w:t>главн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ый</w:t>
      </w:r>
      <w:r w:rsidR="009A224E" w:rsidRPr="00582F66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бухгалтер.</w:t>
      </w:r>
    </w:p>
    <w:p w14:paraId="75C96511" w14:textId="5FE7463C" w:rsidR="0065365F" w:rsidRPr="006848FD" w:rsidRDefault="009A224E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В их отсутствие имеют право подписывать счета-фактуры лица, </w:t>
      </w:r>
      <w:r w:rsidR="00582F66">
        <w:rPr>
          <w:rFonts w:ascii="Times New Roman" w:hAnsi="Times New Roman" w:cs="Times New Roman"/>
          <w:color w:val="000000"/>
          <w:sz w:val="24"/>
          <w:szCs w:val="24"/>
          <w:lang w:val="ru-RU"/>
        </w:rPr>
        <w:t>замещающие их на период отсутствия</w:t>
      </w:r>
      <w:r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.</w:t>
      </w:r>
    </w:p>
    <w:p w14:paraId="4A3744A5" w14:textId="43D3A166" w:rsidR="0065365F" w:rsidRPr="006848FD" w:rsidRDefault="00582F66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6.</w:t>
      </w:r>
      <w:r w:rsidR="009A224E" w:rsidRPr="006848FD">
        <w:rPr>
          <w:rFonts w:ascii="Times New Roman" w:hAnsi="Times New Roman" w:cs="Times New Roman"/>
          <w:color w:val="000000"/>
          <w:sz w:val="24"/>
          <w:szCs w:val="24"/>
          <w:lang w:val="ru-RU"/>
        </w:rPr>
        <w:t>2. Книга покупок и книга продаж ведутся методом сплошной регистрации выписанных и принятых к учету счетов-фактур.</w:t>
      </w:r>
    </w:p>
    <w:p w14:paraId="2712D77B" w14:textId="56083BE6" w:rsidR="0065365F" w:rsidRPr="006848FD" w:rsidRDefault="0065365F" w:rsidP="006848FD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u-RU"/>
        </w:rPr>
      </w:pPr>
    </w:p>
    <w:sectPr w:rsidR="0065365F" w:rsidRPr="006848FD" w:rsidSect="00582F66">
      <w:pgSz w:w="11907" w:h="16839"/>
      <w:pgMar w:top="709" w:right="1440" w:bottom="851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9559A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07172"/>
    <w:multiLevelType w:val="multilevel"/>
    <w:tmpl w:val="4902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lang w:val="ru-RU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80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A1DF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6B0F8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E8091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91212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38085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B89088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E5A706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0876B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F6E118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F8C24A1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14701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12"/>
  </w:num>
  <w:num w:numId="5">
    <w:abstractNumId w:val="10"/>
  </w:num>
  <w:num w:numId="6">
    <w:abstractNumId w:val="1"/>
  </w:num>
  <w:num w:numId="7">
    <w:abstractNumId w:val="2"/>
  </w:num>
  <w:num w:numId="8">
    <w:abstractNumId w:val="9"/>
  </w:num>
  <w:num w:numId="9">
    <w:abstractNumId w:val="7"/>
  </w:num>
  <w:num w:numId="10">
    <w:abstractNumId w:val="3"/>
  </w:num>
  <w:num w:numId="11">
    <w:abstractNumId w:val="13"/>
  </w:num>
  <w:num w:numId="12">
    <w:abstractNumId w:val="8"/>
  </w:num>
  <w:num w:numId="13">
    <w:abstractNumId w:val="1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05CE"/>
    <w:rsid w:val="002D33B1"/>
    <w:rsid w:val="002D3591"/>
    <w:rsid w:val="003514A0"/>
    <w:rsid w:val="004F7E17"/>
    <w:rsid w:val="00582F66"/>
    <w:rsid w:val="005A05CE"/>
    <w:rsid w:val="0065365F"/>
    <w:rsid w:val="00653AF6"/>
    <w:rsid w:val="006848FD"/>
    <w:rsid w:val="008C434E"/>
    <w:rsid w:val="009A224E"/>
    <w:rsid w:val="00B73A5A"/>
    <w:rsid w:val="00D00776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C815DB"/>
  <w15:docId w15:val="{403C9DC3-85D3-4E81-9ED7-9AB995AA2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Арасланова Т. А.</dc:creator>
  <dc:description>Подготовлено экспертами Группы Актион</dc:description>
  <cp:lastModifiedBy>Арасланова Т. А.</cp:lastModifiedBy>
  <cp:revision>4</cp:revision>
  <dcterms:created xsi:type="dcterms:W3CDTF">2026-02-03T14:04:00Z</dcterms:created>
  <dcterms:modified xsi:type="dcterms:W3CDTF">2026-06-02T04:51:00Z</dcterms:modified>
</cp:coreProperties>
</file>